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5E3683" w14:textId="76512B0A" w:rsidR="00300A13" w:rsidRDefault="00423329" w:rsidP="00300A13">
      <w:pPr>
        <w:pStyle w:val="FootnoteText"/>
        <w:rPr>
          <w:rFonts w:ascii="Arial" w:eastAsia="SimSun" w:hAnsi="Arial" w:cs="Arial"/>
          <w:b/>
          <w:bCs/>
          <w:noProof/>
          <w:lang w:eastAsia="zh-CN"/>
        </w:rPr>
      </w:pPr>
      <w:bookmarkStart w:id="0" w:name="OLE_LINK1"/>
      <w:bookmarkStart w:id="1" w:name="OLE_LINK2"/>
      <w:r w:rsidRPr="00423329">
        <w:rPr>
          <w:rFonts w:ascii="Arial" w:eastAsia="SimSun" w:hAnsi="Arial" w:cs="Arial"/>
          <w:b/>
          <w:bCs/>
          <w:noProof/>
          <w:lang w:eastAsia="zh-CN"/>
        </w:rPr>
        <w:t>3GPP TSG-RAN WG1 #83</w:t>
      </w:r>
      <w:r w:rsidR="005E1DC5">
        <w:rPr>
          <w:rFonts w:ascii="Arial" w:eastAsia="SimSun" w:hAnsi="Arial" w:cs="Arial"/>
          <w:b/>
          <w:bCs/>
          <w:noProof/>
          <w:lang w:eastAsia="zh-CN"/>
        </w:rPr>
        <w:tab/>
      </w:r>
      <w:r>
        <w:rPr>
          <w:rFonts w:ascii="Arial" w:eastAsia="SimSun" w:hAnsi="Arial" w:cs="Arial"/>
          <w:b/>
          <w:bCs/>
          <w:noProof/>
          <w:lang w:eastAsia="zh-CN"/>
        </w:rPr>
        <w:tab/>
      </w:r>
      <w:r>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Pr="00423329">
        <w:rPr>
          <w:rFonts w:ascii="Arial" w:eastAsia="SimSun" w:hAnsi="Arial" w:cs="Arial"/>
          <w:b/>
          <w:bCs/>
          <w:noProof/>
          <w:lang w:eastAsia="zh-CN"/>
        </w:rPr>
        <w:t>R1-</w:t>
      </w:r>
      <w:r w:rsidR="00C87B8E" w:rsidRPr="00C87B8E">
        <w:rPr>
          <w:rFonts w:ascii="Arial" w:eastAsia="SimSun" w:hAnsi="Arial" w:cs="Arial"/>
          <w:b/>
          <w:bCs/>
          <w:noProof/>
          <w:lang w:eastAsia="zh-CN"/>
        </w:rPr>
        <w:t>157596</w:t>
      </w:r>
    </w:p>
    <w:p w14:paraId="56A5BEC1" w14:textId="77777777" w:rsidR="00423329" w:rsidRPr="00423329" w:rsidRDefault="00423329" w:rsidP="00423329">
      <w:pPr>
        <w:pStyle w:val="FootnoteText"/>
        <w:rPr>
          <w:rFonts w:ascii="Arial" w:eastAsia="SimSun" w:hAnsi="Arial" w:cs="Arial"/>
          <w:b/>
          <w:bCs/>
          <w:noProof/>
          <w:lang w:eastAsia="zh-CN"/>
        </w:rPr>
      </w:pPr>
      <w:r w:rsidRPr="00423329">
        <w:rPr>
          <w:rFonts w:ascii="Arial" w:eastAsia="SimSun" w:hAnsi="Arial" w:cs="Arial"/>
          <w:b/>
          <w:bCs/>
          <w:noProof/>
          <w:lang w:eastAsia="zh-CN"/>
        </w:rPr>
        <w:t>15 - 22 Nov 2015</w:t>
      </w:r>
    </w:p>
    <w:p w14:paraId="685E3685" w14:textId="2F93C5A9" w:rsidR="00DE6F62" w:rsidRDefault="00423329" w:rsidP="00423329">
      <w:pPr>
        <w:pStyle w:val="FootnoteText"/>
        <w:rPr>
          <w:rFonts w:ascii="Arial" w:eastAsia="SimSun" w:hAnsi="Arial" w:cs="Arial"/>
          <w:b/>
          <w:bCs/>
          <w:noProof/>
          <w:lang w:eastAsia="zh-CN"/>
        </w:rPr>
      </w:pPr>
      <w:r w:rsidRPr="00423329">
        <w:rPr>
          <w:rFonts w:ascii="Arial" w:eastAsia="SimSun" w:hAnsi="Arial" w:cs="Arial"/>
          <w:b/>
          <w:bCs/>
          <w:noProof/>
          <w:lang w:eastAsia="zh-CN"/>
        </w:rPr>
        <w:t>Anaheim, US</w:t>
      </w:r>
    </w:p>
    <w:p w14:paraId="5312AC2D" w14:textId="77777777" w:rsidR="00423329" w:rsidRPr="004D0743" w:rsidRDefault="00423329" w:rsidP="00423329">
      <w:pPr>
        <w:pStyle w:val="FootnoteText"/>
      </w:pPr>
    </w:p>
    <w:p w14:paraId="685E3686" w14:textId="77777777" w:rsidR="00197EC1" w:rsidRPr="004D0743" w:rsidRDefault="00197EC1" w:rsidP="00197EC1">
      <w:pPr>
        <w:pStyle w:val="TdocHeader2"/>
        <w:rPr>
          <w:sz w:val="20"/>
          <w:lang w:val="en-US"/>
        </w:rPr>
      </w:pPr>
      <w:r w:rsidRPr="004D0743">
        <w:rPr>
          <w:sz w:val="20"/>
          <w:lang w:val="en-US"/>
        </w:rPr>
        <w:t xml:space="preserve">Source: </w:t>
      </w:r>
      <w:r w:rsidRPr="004D0743">
        <w:rPr>
          <w:sz w:val="20"/>
          <w:lang w:val="en-US"/>
        </w:rPr>
        <w:tab/>
        <w:t>Ericsson</w:t>
      </w:r>
    </w:p>
    <w:p w14:paraId="685E3687" w14:textId="175C4F13" w:rsidR="00F55A4D" w:rsidRDefault="00197EC1" w:rsidP="00197EC1">
      <w:pPr>
        <w:pStyle w:val="TdocHeader2"/>
        <w:rPr>
          <w:sz w:val="20"/>
        </w:rPr>
      </w:pPr>
      <w:r w:rsidRPr="004D0743">
        <w:rPr>
          <w:sz w:val="20"/>
          <w:lang w:val="en-US"/>
        </w:rPr>
        <w:t>Title:</w:t>
      </w:r>
      <w:bookmarkStart w:id="2" w:name="Title"/>
      <w:bookmarkEnd w:id="2"/>
      <w:r w:rsidRPr="004D0743">
        <w:rPr>
          <w:sz w:val="20"/>
          <w:lang w:val="en-US"/>
        </w:rPr>
        <w:tab/>
      </w:r>
      <w:r w:rsidR="00423329" w:rsidRPr="00423329">
        <w:rPr>
          <w:sz w:val="20"/>
        </w:rPr>
        <w:t>NB-</w:t>
      </w:r>
      <w:proofErr w:type="spellStart"/>
      <w:r w:rsidR="00423329" w:rsidRPr="00423329">
        <w:rPr>
          <w:sz w:val="20"/>
        </w:rPr>
        <w:t>IoT</w:t>
      </w:r>
      <w:proofErr w:type="spellEnd"/>
      <w:r w:rsidR="00423329" w:rsidRPr="00423329">
        <w:rPr>
          <w:sz w:val="20"/>
        </w:rPr>
        <w:t xml:space="preserve"> - System level evaluation and comparison - </w:t>
      </w:r>
      <w:proofErr w:type="spellStart"/>
      <w:r w:rsidR="00423329" w:rsidRPr="00423329">
        <w:rPr>
          <w:sz w:val="20"/>
        </w:rPr>
        <w:t>inband</w:t>
      </w:r>
      <w:proofErr w:type="spellEnd"/>
    </w:p>
    <w:p w14:paraId="685E3688" w14:textId="0A1B03FF" w:rsidR="00197EC1" w:rsidRPr="004D0743" w:rsidRDefault="00197EC1" w:rsidP="00197EC1">
      <w:pPr>
        <w:pStyle w:val="TdocHeader2"/>
        <w:rPr>
          <w:sz w:val="20"/>
          <w:lang w:val="en-US"/>
        </w:rPr>
      </w:pPr>
      <w:r w:rsidRPr="004D0743">
        <w:rPr>
          <w:sz w:val="20"/>
          <w:lang w:val="en-US"/>
        </w:rPr>
        <w:t>Agenda Item:</w:t>
      </w:r>
      <w:r w:rsidRPr="004D0743">
        <w:rPr>
          <w:sz w:val="20"/>
          <w:lang w:val="en-US"/>
        </w:rPr>
        <w:tab/>
      </w:r>
      <w:r w:rsidR="00423329" w:rsidRPr="00423329">
        <w:rPr>
          <w:sz w:val="20"/>
          <w:lang w:val="en-US"/>
        </w:rPr>
        <w:t>6.2.6.1.3</w:t>
      </w:r>
    </w:p>
    <w:p w14:paraId="685E3689" w14:textId="15531322" w:rsidR="00197EC1" w:rsidRPr="004D0743" w:rsidRDefault="00D90968" w:rsidP="00197EC1">
      <w:pPr>
        <w:pStyle w:val="TdocHeader2"/>
        <w:rPr>
          <w:sz w:val="20"/>
          <w:lang w:val="en-US"/>
        </w:rPr>
      </w:pPr>
      <w:r w:rsidRPr="004D0743">
        <w:rPr>
          <w:sz w:val="20"/>
          <w:lang w:val="en-US"/>
        </w:rPr>
        <w:t>Document for:</w:t>
      </w:r>
      <w:r w:rsidRPr="004D0743">
        <w:rPr>
          <w:sz w:val="20"/>
          <w:lang w:val="en-US"/>
        </w:rPr>
        <w:tab/>
        <w:t>Discussion</w:t>
      </w:r>
      <w:r w:rsidR="007F7133">
        <w:rPr>
          <w:sz w:val="20"/>
          <w:lang w:val="en-US"/>
        </w:rPr>
        <w:t xml:space="preserve"> and decision</w:t>
      </w:r>
    </w:p>
    <w:p w14:paraId="685E368A" w14:textId="77777777" w:rsidR="001B4C46" w:rsidRDefault="001B4C46" w:rsidP="001B4C46">
      <w:pPr>
        <w:pStyle w:val="Heading1"/>
      </w:pPr>
      <w:bookmarkStart w:id="3" w:name="_Ref409106980"/>
      <w:bookmarkStart w:id="4" w:name="_Ref387147111"/>
      <w:bookmarkStart w:id="5" w:name="_Ref416466774"/>
      <w:bookmarkEnd w:id="0"/>
      <w:bookmarkEnd w:id="1"/>
      <w:r w:rsidRPr="001B4C46">
        <w:t>Introduction</w:t>
      </w:r>
      <w:bookmarkEnd w:id="3"/>
    </w:p>
    <w:p w14:paraId="78F6C9F8" w14:textId="214CD625" w:rsidR="00CF622A" w:rsidRPr="004B486D" w:rsidRDefault="00CF622A" w:rsidP="00CF622A">
      <w:pPr>
        <w:pStyle w:val="BodyText"/>
        <w:rPr>
          <w:lang w:val="en-US"/>
        </w:rPr>
      </w:pPr>
      <w:r>
        <w:rPr>
          <w:lang w:val="en-US"/>
        </w:rPr>
        <w:t>At RAN#69</w:t>
      </w:r>
      <w:r w:rsidRPr="00FE1F13">
        <w:rPr>
          <w:lang w:val="en-US"/>
        </w:rPr>
        <w:t xml:space="preserve">, a new </w:t>
      </w:r>
      <w:r>
        <w:rPr>
          <w:lang w:val="en-US"/>
        </w:rPr>
        <w:t>work item</w:t>
      </w:r>
      <w:r w:rsidRPr="00FE1F13">
        <w:rPr>
          <w:lang w:val="en-US"/>
        </w:rPr>
        <w:t xml:space="preserve"> named </w:t>
      </w:r>
      <w:proofErr w:type="spellStart"/>
      <w:r w:rsidRPr="00D9057B">
        <w:rPr>
          <w:i/>
          <w:lang w:val="en-US"/>
        </w:rPr>
        <w:t>NarrowBand</w:t>
      </w:r>
      <w:proofErr w:type="spellEnd"/>
      <w:r w:rsidRPr="00D9057B">
        <w:rPr>
          <w:i/>
          <w:lang w:val="en-US"/>
        </w:rPr>
        <w:t xml:space="preserve"> IOT (NB-IOT)</w:t>
      </w:r>
      <w:r>
        <w:rPr>
          <w:lang w:val="en-US"/>
        </w:rPr>
        <w:t xml:space="preserve"> was approved, see</w:t>
      </w:r>
      <w:r w:rsidR="005D103D">
        <w:rPr>
          <w:lang w:val="en-US"/>
        </w:rPr>
        <w:t xml:space="preserve"> [1]</w:t>
      </w:r>
      <w:r w:rsidRPr="00FE1F13">
        <w:rPr>
          <w:lang w:val="en-US"/>
        </w:rPr>
        <w:t xml:space="preserve">. </w:t>
      </w:r>
      <w:r w:rsidRPr="004B486D">
        <w:rPr>
          <w:lang w:val="en-US"/>
        </w:rPr>
        <w:t>The objective is to specify a radio access for cellu</w:t>
      </w:r>
      <w:r>
        <w:rPr>
          <w:lang w:val="en-US"/>
        </w:rPr>
        <w:t xml:space="preserve">lar internet of things </w:t>
      </w:r>
      <w:r w:rsidRPr="004B486D">
        <w:rPr>
          <w:lang w:val="en-US"/>
        </w:rPr>
        <w:t>that addresses improved indoor coverage, support for massive number of low throughput devices, low delay sensitivity, ultra-low device cost, low device power consumption and (op</w:t>
      </w:r>
      <w:r>
        <w:rPr>
          <w:lang w:val="en-US"/>
        </w:rPr>
        <w:t xml:space="preserve">timized) network architecture. </w:t>
      </w:r>
    </w:p>
    <w:p w14:paraId="2EAF331E" w14:textId="77777777" w:rsidR="00CF622A" w:rsidRPr="004B486D" w:rsidRDefault="00CF622A" w:rsidP="00CF622A">
      <w:pPr>
        <w:pStyle w:val="BodyText"/>
        <w:rPr>
          <w:lang w:val="en-US"/>
        </w:rPr>
      </w:pPr>
      <w:r w:rsidRPr="004B486D">
        <w:rPr>
          <w:lang w:val="en-US"/>
        </w:rPr>
        <w:t xml:space="preserve">NB-IOT should support 3 different modes of operation: </w:t>
      </w:r>
    </w:p>
    <w:p w14:paraId="1248E1B0" w14:textId="77777777" w:rsidR="00CF622A" w:rsidRPr="004B486D" w:rsidRDefault="00CF622A" w:rsidP="00CF622A">
      <w:pPr>
        <w:pStyle w:val="BodyText"/>
        <w:rPr>
          <w:lang w:val="en-US"/>
        </w:rPr>
      </w:pPr>
      <w:r>
        <w:rPr>
          <w:lang w:val="en-US"/>
        </w:rPr>
        <w:t>1.</w:t>
      </w:r>
      <w:r>
        <w:rPr>
          <w:lang w:val="en-US"/>
        </w:rPr>
        <w:tab/>
        <w:t>“</w:t>
      </w:r>
      <w:r w:rsidRPr="004B486D">
        <w:rPr>
          <w:lang w:val="en-US"/>
        </w:rPr>
        <w:t>Stand-alon</w:t>
      </w:r>
      <w:r>
        <w:rPr>
          <w:lang w:val="en-US"/>
        </w:rPr>
        <w:t>e operation”</w:t>
      </w:r>
      <w:r w:rsidRPr="004B486D">
        <w:rPr>
          <w:lang w:val="en-US"/>
        </w:rPr>
        <w:t xml:space="preserve"> utilizing for example the spectrum currently being used by GERAN systems as a replacement of one or more GSM carriers</w:t>
      </w:r>
    </w:p>
    <w:p w14:paraId="1106E3F9" w14:textId="77777777" w:rsidR="00CF622A" w:rsidRPr="004B486D" w:rsidRDefault="00CF622A" w:rsidP="00CF622A">
      <w:pPr>
        <w:pStyle w:val="BodyText"/>
        <w:rPr>
          <w:lang w:val="en-US"/>
        </w:rPr>
      </w:pPr>
      <w:r>
        <w:rPr>
          <w:lang w:val="en-US"/>
        </w:rPr>
        <w:t>2.</w:t>
      </w:r>
      <w:r>
        <w:rPr>
          <w:lang w:val="en-US"/>
        </w:rPr>
        <w:tab/>
        <w:t>“Guard band operation”</w:t>
      </w:r>
      <w:r w:rsidRPr="004B486D">
        <w:rPr>
          <w:lang w:val="en-US"/>
        </w:rPr>
        <w:t xml:space="preserve"> utilizing the unused resource blocks within a LTE carrier’s guard-band </w:t>
      </w:r>
    </w:p>
    <w:p w14:paraId="5064826D" w14:textId="77777777" w:rsidR="00CF622A" w:rsidRDefault="00CF622A" w:rsidP="00CF622A">
      <w:pPr>
        <w:pStyle w:val="BodyText"/>
        <w:rPr>
          <w:lang w:val="en-US"/>
        </w:rPr>
      </w:pPr>
      <w:r>
        <w:rPr>
          <w:lang w:val="en-US"/>
        </w:rPr>
        <w:t>3.</w:t>
      </w:r>
      <w:r>
        <w:rPr>
          <w:lang w:val="en-US"/>
        </w:rPr>
        <w:tab/>
        <w:t>“In-band operation”</w:t>
      </w:r>
      <w:r w:rsidRPr="004B486D">
        <w:rPr>
          <w:lang w:val="en-US"/>
        </w:rPr>
        <w:t xml:space="preserve"> utilizing resource blocks within a normal LTE carrier</w:t>
      </w:r>
    </w:p>
    <w:p w14:paraId="3AEC6790" w14:textId="4E27E038" w:rsidR="00CF622A" w:rsidRDefault="00CF622A" w:rsidP="00CF622A">
      <w:pPr>
        <w:pStyle w:val="BodyText"/>
        <w:rPr>
          <w:color w:val="000000"/>
        </w:rPr>
      </w:pPr>
      <w:r>
        <w:rPr>
          <w:lang w:val="en-US"/>
        </w:rPr>
        <w:t xml:space="preserve">NB-IOT currently includes </w:t>
      </w:r>
      <w:r w:rsidRPr="00353B36">
        <w:rPr>
          <w:lang w:val="en-US"/>
        </w:rPr>
        <w:t xml:space="preserve">two </w:t>
      </w:r>
      <w:r>
        <w:rPr>
          <w:lang w:val="en-US"/>
        </w:rPr>
        <w:t xml:space="preserve">uplink </w:t>
      </w:r>
      <w:r w:rsidRPr="00353B36">
        <w:rPr>
          <w:lang w:val="en-US"/>
        </w:rPr>
        <w:t xml:space="preserve">options </w:t>
      </w:r>
      <w:r>
        <w:rPr>
          <w:lang w:val="en-US"/>
        </w:rPr>
        <w:t>under consideration,</w:t>
      </w:r>
      <w:r w:rsidRPr="00353B36">
        <w:rPr>
          <w:lang w:val="en-US"/>
        </w:rPr>
        <w:t xml:space="preserve"> </w:t>
      </w:r>
      <w:r>
        <w:rPr>
          <w:lang w:val="en-US"/>
        </w:rPr>
        <w:t>SC-</w:t>
      </w:r>
      <w:r w:rsidRPr="00353B36">
        <w:rPr>
          <w:lang w:val="en-US"/>
        </w:rPr>
        <w:t>FDMA</w:t>
      </w:r>
      <w:r>
        <w:rPr>
          <w:lang w:val="en-US"/>
        </w:rPr>
        <w:t>, and</w:t>
      </w:r>
      <w:r w:rsidRPr="00353B36">
        <w:rPr>
          <w:lang w:val="en-US"/>
        </w:rPr>
        <w:t xml:space="preserve"> </w:t>
      </w:r>
      <w:r>
        <w:rPr>
          <w:lang w:val="en-US"/>
        </w:rPr>
        <w:t xml:space="preserve">FDMA with GMSK modulation, and two downlink options, OFDM with 3.75 kHz subcarrier spacing, and OFDM with 15 kHz subcarrier spacing. </w:t>
      </w:r>
      <w:r>
        <w:rPr>
          <w:color w:val="000000"/>
        </w:rPr>
        <w:t>In this contribution, a multi-cell system capacity comparison between the NB-IOT design options is presented. The simulation assumptions as described in</w:t>
      </w:r>
      <w:r w:rsidR="00F83E73">
        <w:rPr>
          <w:color w:val="000000"/>
        </w:rPr>
        <w:t xml:space="preserve"> [2</w:t>
      </w:r>
      <w:r w:rsidR="00D14A3D">
        <w:rPr>
          <w:color w:val="000000"/>
        </w:rPr>
        <w:t>]</w:t>
      </w:r>
      <w:r>
        <w:rPr>
          <w:color w:val="000000"/>
        </w:rPr>
        <w:t xml:space="preserve"> are fully adopted. </w:t>
      </w:r>
    </w:p>
    <w:p w14:paraId="49F5710F" w14:textId="7A578308" w:rsidR="00565DB3" w:rsidRDefault="0062470C" w:rsidP="003A2944">
      <w:pPr>
        <w:pStyle w:val="BodyText"/>
      </w:pPr>
      <w:r>
        <w:t xml:space="preserve">In this contribution, </w:t>
      </w:r>
      <w:proofErr w:type="spellStart"/>
      <w:r>
        <w:t>inband</w:t>
      </w:r>
      <w:proofErr w:type="spellEnd"/>
      <w:r>
        <w:t xml:space="preserve"> operation is evaluated</w:t>
      </w:r>
      <w:r w:rsidR="00CF622A">
        <w:t>. For the downlink, two configurations are studied</w:t>
      </w:r>
      <w:r>
        <w:t xml:space="preserve">; </w:t>
      </w:r>
      <w:r w:rsidR="003718DD">
        <w:t xml:space="preserve">one </w:t>
      </w:r>
      <w:r w:rsidR="00491522">
        <w:t xml:space="preserve">assuming no MBMS, and one assuming that 60% of the DL </w:t>
      </w:r>
      <w:proofErr w:type="spellStart"/>
      <w:r w:rsidR="00491522">
        <w:t>subframes</w:t>
      </w:r>
      <w:proofErr w:type="spellEnd"/>
      <w:r w:rsidR="00491522">
        <w:t xml:space="preserve"> are </w:t>
      </w:r>
      <w:r w:rsidR="00451049">
        <w:t xml:space="preserve">MBSFN </w:t>
      </w:r>
      <w:proofErr w:type="spellStart"/>
      <w:r w:rsidR="00451049">
        <w:t>subframes</w:t>
      </w:r>
      <w:proofErr w:type="spellEnd"/>
      <w:r w:rsidR="00451049">
        <w:t xml:space="preserve"> that are </w:t>
      </w:r>
      <w:r w:rsidR="00C67AF9">
        <w:t xml:space="preserve">dedicated to </w:t>
      </w:r>
      <w:r w:rsidR="00491522">
        <w:t xml:space="preserve">MBMS. Note that the </w:t>
      </w:r>
      <w:r>
        <w:t xml:space="preserve">case where the MBSFN </w:t>
      </w:r>
      <w:r w:rsidR="00491522">
        <w:t xml:space="preserve">is used not for MBMS but to e.g. schedule </w:t>
      </w:r>
      <w:r w:rsidR="00CF622A">
        <w:t>TM9/10 UEs</w:t>
      </w:r>
      <w:r w:rsidR="00491522">
        <w:t xml:space="preserve"> corresponds to the case without MBMS, since that setup has no negative effect on NB-IOT</w:t>
      </w:r>
      <w:r w:rsidR="00843BE4">
        <w:t xml:space="preserve">. </w:t>
      </w:r>
      <w:bookmarkStart w:id="6" w:name="_GoBack"/>
      <w:bookmarkEnd w:id="6"/>
    </w:p>
    <w:p w14:paraId="3C4DC651" w14:textId="447E2660" w:rsidR="00C87B8E" w:rsidRPr="00CB19E9" w:rsidRDefault="00CB19E9" w:rsidP="003A2944">
      <w:pPr>
        <w:pStyle w:val="BodyText"/>
        <w:rPr>
          <w:b/>
        </w:rPr>
      </w:pPr>
      <w:r w:rsidRPr="00CB19E9">
        <w:rPr>
          <w:b/>
        </w:rPr>
        <w:t xml:space="preserve">This contribution </w:t>
      </w:r>
      <w:r>
        <w:rPr>
          <w:b/>
        </w:rPr>
        <w:t xml:space="preserve">updates the results given in </w:t>
      </w:r>
      <w:r>
        <w:rPr>
          <w:b/>
        </w:rPr>
        <w:fldChar w:fldCharType="begin"/>
      </w:r>
      <w:r>
        <w:rPr>
          <w:b/>
        </w:rPr>
        <w:instrText xml:space="preserve"> REF _Ref435559180 \n \h </w:instrText>
      </w:r>
      <w:r>
        <w:rPr>
          <w:b/>
        </w:rPr>
      </w:r>
      <w:r>
        <w:rPr>
          <w:b/>
        </w:rPr>
        <w:fldChar w:fldCharType="separate"/>
      </w:r>
      <w:r w:rsidR="00CC0884">
        <w:rPr>
          <w:b/>
        </w:rPr>
        <w:t>[4]</w:t>
      </w:r>
      <w:r>
        <w:rPr>
          <w:b/>
        </w:rPr>
        <w:fldChar w:fldCharType="end"/>
      </w:r>
      <w:r w:rsidRPr="00CB19E9">
        <w:rPr>
          <w:b/>
        </w:rPr>
        <w:t>. The results here include the PA back-off for multi-tone transmissions for the UL as well as the subcarrier spacing of 2.5 kHz FDMA with GMSK modulation.</w:t>
      </w:r>
    </w:p>
    <w:p w14:paraId="62BE73BF" w14:textId="14E9F070" w:rsidR="00B04977" w:rsidRDefault="00B04977" w:rsidP="00B04977">
      <w:pPr>
        <w:pStyle w:val="Heading1"/>
      </w:pPr>
      <w:r>
        <w:t>Capacity Performance Evaluation</w:t>
      </w:r>
    </w:p>
    <w:p w14:paraId="68D0E177" w14:textId="088B6D48" w:rsidR="00B04977" w:rsidRDefault="00B04977" w:rsidP="00B04977">
      <w:r>
        <w:t>A capacity evaluation followi</w:t>
      </w:r>
      <w:r w:rsidR="00D14A3D">
        <w:t>ng the same methodology as in [</w:t>
      </w:r>
      <w:r w:rsidR="00F83E73">
        <w:t>3</w:t>
      </w:r>
      <w:r>
        <w:t xml:space="preserve">] has been performed. However, for the </w:t>
      </w:r>
      <w:proofErr w:type="spellStart"/>
      <w:r>
        <w:t>inband</w:t>
      </w:r>
      <w:proofErr w:type="spellEnd"/>
      <w:r>
        <w:t xml:space="preserve"> case, additional overhead has been added, and the downlink power has been adjusted. </w:t>
      </w:r>
    </w:p>
    <w:p w14:paraId="3066748A" w14:textId="36EDB354" w:rsidR="00B04977" w:rsidRDefault="00B04977" w:rsidP="00B04977">
      <w:r>
        <w:t>The downlink overhead is increased from 2</w:t>
      </w:r>
      <w:r w:rsidR="006E5DC7">
        <w:t>4.6</w:t>
      </w:r>
      <w:r>
        <w:t xml:space="preserve">% to </w:t>
      </w:r>
      <w:r w:rsidR="006E5DC7">
        <w:t>38.0</w:t>
      </w:r>
      <w:r>
        <w:t xml:space="preserve">% due to the need to avoid legacy LTE CRS, PDCCH, PCFICH, and PHICH. For the </w:t>
      </w:r>
      <w:r w:rsidR="006E5DC7">
        <w:t>MBMS case</w:t>
      </w:r>
      <w:r>
        <w:t xml:space="preserve">, this assumption is modified. Also, the downlink power is assumed to be 35 </w:t>
      </w:r>
      <w:proofErr w:type="spellStart"/>
      <w:r>
        <w:t>dBm</w:t>
      </w:r>
      <w:proofErr w:type="spellEnd"/>
      <w:r>
        <w:t xml:space="preserve">, equivalent to 6 dB PSD boosting of a PRB in a 10 MHz LTE system with 40 W total output power. </w:t>
      </w:r>
    </w:p>
    <w:p w14:paraId="392F5B5D" w14:textId="43FFE966" w:rsidR="00B04977" w:rsidRPr="00B04977" w:rsidRDefault="00B04977" w:rsidP="00B04977">
      <w:r>
        <w:t xml:space="preserve">For the uplink, the </w:t>
      </w:r>
      <w:r w:rsidR="00907C60">
        <w:t xml:space="preserve">SC-FDMA </w:t>
      </w:r>
      <w:r>
        <w:t>overhead is changed since it is assumed that 4 subcarriers on each edge are not scheduled but used as a guard band to LTE.</w:t>
      </w:r>
    </w:p>
    <w:p w14:paraId="685E368C" w14:textId="053D9C53" w:rsidR="00AA3F8E" w:rsidRPr="00AA3F8E" w:rsidRDefault="00843BE4" w:rsidP="00B04977">
      <w:pPr>
        <w:pStyle w:val="Heading2"/>
      </w:pPr>
      <w:r>
        <w:t xml:space="preserve">Downlink </w:t>
      </w:r>
      <w:r w:rsidR="00AA3F8E" w:rsidRPr="00AA3F8E">
        <w:t>Capacity Performance Evaluation</w:t>
      </w:r>
    </w:p>
    <w:p w14:paraId="003048B8" w14:textId="4518A013" w:rsidR="00565DB3" w:rsidRDefault="00501F79" w:rsidP="00AA3F8E">
      <w:r>
        <w:t xml:space="preserve">MBSFN </w:t>
      </w:r>
      <w:proofErr w:type="spellStart"/>
      <w:r>
        <w:t>subframes</w:t>
      </w:r>
      <w:proofErr w:type="spellEnd"/>
      <w:r>
        <w:t xml:space="preserve"> can be used for MBMS transmissions. But MBSFN </w:t>
      </w:r>
      <w:proofErr w:type="spellStart"/>
      <w:r>
        <w:t>subframes</w:t>
      </w:r>
      <w:proofErr w:type="spellEnd"/>
      <w:r>
        <w:t xml:space="preserve"> can also be used to reduce the CRS interference for UEs supporting transmission modes 9 or 10, which don’t need CRS. In this contribution a </w:t>
      </w:r>
      <w:r w:rsidR="00AA3F8E">
        <w:t>capacity evaluation ha</w:t>
      </w:r>
      <w:r w:rsidR="003718DD">
        <w:t xml:space="preserve">s been performed assuming 60% of the </w:t>
      </w:r>
      <w:proofErr w:type="spellStart"/>
      <w:r w:rsidR="003718DD">
        <w:t>subframes</w:t>
      </w:r>
      <w:proofErr w:type="spellEnd"/>
      <w:r w:rsidR="003718DD">
        <w:t xml:space="preserve"> allocated for MBSFN. In the case where MBMS transmission is assumed, no NB-IOT transmissions occur in the MBSFN </w:t>
      </w:r>
      <w:proofErr w:type="spellStart"/>
      <w:r w:rsidR="003718DD">
        <w:t>subf</w:t>
      </w:r>
      <w:r w:rsidR="00CF622A">
        <w:t>r</w:t>
      </w:r>
      <w:r w:rsidR="003718DD">
        <w:t>ames</w:t>
      </w:r>
      <w:proofErr w:type="spellEnd"/>
      <w:r w:rsidR="00663C4B">
        <w:t>, reducing the available resources also for NB-IOT with 60%</w:t>
      </w:r>
      <w:r w:rsidR="003718DD">
        <w:t xml:space="preserve">. In the case where MBSFN </w:t>
      </w:r>
      <w:proofErr w:type="spellStart"/>
      <w:r w:rsidR="003718DD">
        <w:lastRenderedPageBreak/>
        <w:t>subframes</w:t>
      </w:r>
      <w:proofErr w:type="spellEnd"/>
      <w:r w:rsidR="003718DD">
        <w:t xml:space="preserve"> are used</w:t>
      </w:r>
      <w:r w:rsidR="003C66C4">
        <w:t xml:space="preserve"> for</w:t>
      </w:r>
      <w:r w:rsidR="003718DD">
        <w:t xml:space="preserve"> </w:t>
      </w:r>
      <w:r w:rsidR="00CF622A">
        <w:t>TM9/10 UEs</w:t>
      </w:r>
      <w:r w:rsidR="00A74ECE">
        <w:t>,</w:t>
      </w:r>
      <w:r w:rsidR="003718DD">
        <w:t xml:space="preserve"> NB-IOT transmissions </w:t>
      </w:r>
      <w:r w:rsidR="00663C4B">
        <w:t xml:space="preserve">can </w:t>
      </w:r>
      <w:r w:rsidR="003718DD">
        <w:t>occur</w:t>
      </w:r>
      <w:r w:rsidR="00663C4B">
        <w:t xml:space="preserve"> as normal in the PRB allocated to NB-IOT. This case corresponds to the case without MBMS. </w:t>
      </w:r>
    </w:p>
    <w:p w14:paraId="426B53BA" w14:textId="77777777" w:rsidR="00663C4B" w:rsidRDefault="00A74ECE" w:rsidP="00663C4B">
      <w:r>
        <w:t xml:space="preserve">Figure 1 illustrates the </w:t>
      </w:r>
      <w:r w:rsidR="005C4A8C">
        <w:t xml:space="preserve">downlink capacity of the </w:t>
      </w:r>
      <w:proofErr w:type="spellStart"/>
      <w:r w:rsidR="005C4A8C">
        <w:t>inband</w:t>
      </w:r>
      <w:proofErr w:type="spellEnd"/>
      <w:r w:rsidR="005C4A8C">
        <w:t xml:space="preserve"> scenario for the </w:t>
      </w:r>
      <w:r>
        <w:t>t</w:t>
      </w:r>
      <w:r w:rsidR="003C66C4">
        <w:t>wo cases</w:t>
      </w:r>
      <w:r w:rsidR="00663C4B">
        <w:t>, no MBMS, and 60% MBMS</w:t>
      </w:r>
      <w:r w:rsidR="005C4A8C">
        <w:t>.</w:t>
      </w:r>
      <w:r>
        <w:t xml:space="preserve"> </w:t>
      </w:r>
      <w:r w:rsidR="00663C4B">
        <w:t xml:space="preserve">Without MBMS the DL capacity is 180,000 devices per cell, far exceeding the requirement of 52,500 devices per cell. </w:t>
      </w:r>
    </w:p>
    <w:p w14:paraId="2A77E5F5" w14:textId="77777777" w:rsidR="00663C4B" w:rsidRDefault="00663C4B" w:rsidP="00663C4B">
      <w:r w:rsidRPr="00663C4B">
        <w:rPr>
          <w:b/>
        </w:rPr>
        <w:t>Observation:</w:t>
      </w:r>
      <w:r>
        <w:t xml:space="preserve"> The in-band deployment mode can far exceed the required DL capacity with a single PRB with the 15 kHz DL option.</w:t>
      </w:r>
    </w:p>
    <w:p w14:paraId="7499C3B2" w14:textId="54BDA43F" w:rsidR="00565DB3" w:rsidRDefault="00A74ECE" w:rsidP="00AA3F8E">
      <w:r>
        <w:t xml:space="preserve">With MBMS transmission there is a naturally a clear </w:t>
      </w:r>
      <w:r w:rsidR="005C4A8C">
        <w:t xml:space="preserve">capacity </w:t>
      </w:r>
      <w:r>
        <w:t xml:space="preserve">loss since a majority of the resources are </w:t>
      </w:r>
      <w:r w:rsidR="005C4A8C">
        <w:t xml:space="preserve">dedicated </w:t>
      </w:r>
      <w:r w:rsidR="00663C4B">
        <w:t xml:space="preserve">to </w:t>
      </w:r>
      <w:r w:rsidR="005C4A8C">
        <w:t>MBMS</w:t>
      </w:r>
      <w:r>
        <w:t>.</w:t>
      </w:r>
      <w:r w:rsidR="005C4A8C">
        <w:t xml:space="preserve"> </w:t>
      </w:r>
      <w:r w:rsidR="00663C4B">
        <w:t>However, even in this case, 72,000 devices per cell can still be supported, which means that the 15 kHz DL option meets the capacity target with a single NB-IOT PRB even when MBMS is configured in 60% of the resources.</w:t>
      </w:r>
    </w:p>
    <w:p w14:paraId="178E4310" w14:textId="0E69CDEF" w:rsidR="00663C4B" w:rsidRDefault="00663C4B" w:rsidP="00AA3F8E">
      <w:r w:rsidRPr="00663C4B">
        <w:rPr>
          <w:b/>
        </w:rPr>
        <w:t>Observation:</w:t>
      </w:r>
      <w:r>
        <w:t xml:space="preserve"> The in-band deployment mode can meet the capacity target with the 15 kHz DL option with a single NB-IOT PRB even when MBMS is configured in 60% of the resources.</w:t>
      </w:r>
    </w:p>
    <w:p w14:paraId="685E368F" w14:textId="3F92BD6E" w:rsidR="00AA3F8E" w:rsidRPr="003C66C4" w:rsidRDefault="002451AC" w:rsidP="00AA3F8E">
      <w:pPr>
        <w:jc w:val="center"/>
        <w:rPr>
          <w:lang w:val="en-US"/>
        </w:rPr>
      </w:pPr>
      <w:r>
        <w:rPr>
          <w:noProof/>
          <w:lang w:val="sv-SE"/>
        </w:rPr>
        <w:drawing>
          <wp:inline distT="0" distB="0" distL="0" distR="0" wp14:anchorId="2D8C1187" wp14:editId="7B79EC11">
            <wp:extent cx="4258800" cy="319320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58800" cy="3193200"/>
                    </a:xfrm>
                    <a:prstGeom prst="rect">
                      <a:avLst/>
                    </a:prstGeom>
                    <a:noFill/>
                    <a:ln>
                      <a:noFill/>
                    </a:ln>
                  </pic:spPr>
                </pic:pic>
              </a:graphicData>
            </a:graphic>
          </wp:inline>
        </w:drawing>
      </w:r>
    </w:p>
    <w:p w14:paraId="685E3690" w14:textId="037F7CD1" w:rsidR="00AA3F8E" w:rsidRPr="0047011D" w:rsidRDefault="00AA3F8E" w:rsidP="00AA3F8E">
      <w:pPr>
        <w:pStyle w:val="Caption"/>
        <w:rPr>
          <w:szCs w:val="22"/>
          <w:lang w:val="en-US"/>
        </w:rPr>
      </w:pPr>
      <w:r w:rsidRPr="0047011D">
        <w:rPr>
          <w:szCs w:val="22"/>
        </w:rPr>
        <w:t xml:space="preserve">Figure </w:t>
      </w:r>
      <w:r w:rsidRPr="0047011D">
        <w:rPr>
          <w:szCs w:val="22"/>
          <w:lang w:val="en-US"/>
        </w:rPr>
        <w:t>1</w:t>
      </w:r>
      <w:r w:rsidRPr="0047011D">
        <w:rPr>
          <w:rFonts w:hint="eastAsia"/>
          <w:szCs w:val="22"/>
        </w:rPr>
        <w:t xml:space="preserve"> </w:t>
      </w:r>
      <w:r w:rsidR="00A74ECE" w:rsidRPr="0047011D">
        <w:rPr>
          <w:szCs w:val="22"/>
          <w:lang w:val="en-US"/>
        </w:rPr>
        <w:t>Downlink</w:t>
      </w:r>
      <w:r w:rsidR="00B65E02" w:rsidRPr="0047011D">
        <w:rPr>
          <w:szCs w:val="22"/>
          <w:lang w:val="en-US"/>
        </w:rPr>
        <w:t xml:space="preserve"> </w:t>
      </w:r>
      <w:r w:rsidR="00B65E02" w:rsidRPr="0047011D">
        <w:rPr>
          <w:szCs w:val="22"/>
        </w:rPr>
        <w:t>capacity</w:t>
      </w:r>
      <w:r w:rsidRPr="0047011D">
        <w:rPr>
          <w:szCs w:val="22"/>
        </w:rPr>
        <w:t xml:space="preserve"> (</w:t>
      </w:r>
      <w:r w:rsidR="002451AC" w:rsidRPr="0047011D">
        <w:rPr>
          <w:szCs w:val="22"/>
        </w:rPr>
        <w:t>worst percentile user throughput</w:t>
      </w:r>
      <w:r w:rsidRPr="0047011D">
        <w:rPr>
          <w:szCs w:val="22"/>
        </w:rPr>
        <w:t xml:space="preserve">), based on scenario 2 with </w:t>
      </w:r>
      <w:r w:rsidRPr="0047011D">
        <w:rPr>
          <w:szCs w:val="22"/>
          <w:lang w:val="en-US"/>
        </w:rPr>
        <w:br/>
      </w:r>
      <w:proofErr w:type="gramStart"/>
      <w:r w:rsidR="002451AC" w:rsidRPr="0047011D">
        <w:rPr>
          <w:szCs w:val="22"/>
        </w:rPr>
        <w:t>0.75 BPL correlation</w:t>
      </w:r>
      <w:proofErr w:type="gramEnd"/>
    </w:p>
    <w:p w14:paraId="685E3691" w14:textId="41AB05EA" w:rsidR="00AA3F8E" w:rsidRDefault="00D612DF" w:rsidP="00AA3F8E">
      <w:r>
        <w:t>Figure 2</w:t>
      </w:r>
      <w:r w:rsidR="009F1698">
        <w:t xml:space="preserve"> shows the results in the form of messages handled per hour versus devices per cell. </w:t>
      </w:r>
    </w:p>
    <w:p w14:paraId="685E3693" w14:textId="13119B79" w:rsidR="00AA3F8E" w:rsidRPr="00414C3C" w:rsidRDefault="00491522" w:rsidP="00AA3F8E">
      <w:pPr>
        <w:keepNext/>
        <w:jc w:val="center"/>
      </w:pPr>
      <w:r>
        <w:rPr>
          <w:noProof/>
          <w:lang w:val="sv-SE"/>
        </w:rPr>
        <w:lastRenderedPageBreak/>
        <w:drawing>
          <wp:inline distT="0" distB="0" distL="0" distR="0" wp14:anchorId="0826961E" wp14:editId="25862496">
            <wp:extent cx="4258800" cy="319320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58800" cy="3193200"/>
                    </a:xfrm>
                    <a:prstGeom prst="rect">
                      <a:avLst/>
                    </a:prstGeom>
                    <a:noFill/>
                    <a:ln>
                      <a:noFill/>
                    </a:ln>
                  </pic:spPr>
                </pic:pic>
              </a:graphicData>
            </a:graphic>
          </wp:inline>
        </w:drawing>
      </w:r>
    </w:p>
    <w:p w14:paraId="685E3694" w14:textId="72855884" w:rsidR="00AA3F8E" w:rsidRPr="0047011D" w:rsidRDefault="00AA3F8E" w:rsidP="00AA3F8E">
      <w:pPr>
        <w:jc w:val="center"/>
        <w:rPr>
          <w:b/>
          <w:noProof/>
        </w:rPr>
      </w:pPr>
      <w:r w:rsidRPr="0047011D">
        <w:rPr>
          <w:b/>
          <w:noProof/>
        </w:rPr>
        <w:t>Figure 2</w:t>
      </w:r>
      <w:r w:rsidR="00100D14" w:rsidRPr="0047011D">
        <w:rPr>
          <w:b/>
          <w:noProof/>
        </w:rPr>
        <w:t xml:space="preserve"> Downlink</w:t>
      </w:r>
      <w:r w:rsidRPr="0047011D">
        <w:rPr>
          <w:b/>
          <w:noProof/>
        </w:rPr>
        <w:t xml:space="preserve"> capacity </w:t>
      </w:r>
      <w:r w:rsidR="00100D14" w:rsidRPr="0047011D">
        <w:rPr>
          <w:b/>
          <w:noProof/>
        </w:rPr>
        <w:t xml:space="preserve">with </w:t>
      </w:r>
      <w:r w:rsidR="0047011D" w:rsidRPr="0047011D">
        <w:rPr>
          <w:b/>
          <w:noProof/>
        </w:rPr>
        <w:t>and without 60% of the resources dedicated to MBMS.</w:t>
      </w:r>
    </w:p>
    <w:p w14:paraId="685E3698" w14:textId="697BF970" w:rsidR="00AA3F8E" w:rsidRDefault="00D612DF" w:rsidP="00AA3F8E">
      <w:r>
        <w:t>Figure 3</w:t>
      </w:r>
      <w:r w:rsidR="00663C4B">
        <w:t xml:space="preserve"> </w:t>
      </w:r>
      <w:r w:rsidR="00AA3F8E">
        <w:t xml:space="preserve">shows that the user data rate in the downlink at the targeted system load is satisfactory even for </w:t>
      </w:r>
      <w:r w:rsidR="009D7B40">
        <w:t>the users</w:t>
      </w:r>
      <w:r w:rsidR="00AA3F8E">
        <w:t xml:space="preserve"> in worst coverage.</w:t>
      </w:r>
      <w:r w:rsidR="00663C4B" w:rsidRPr="00663C4B">
        <w:t xml:space="preserve"> </w:t>
      </w:r>
    </w:p>
    <w:p w14:paraId="474AEBBC" w14:textId="2042764C" w:rsidR="00D612DF" w:rsidRDefault="00D612DF" w:rsidP="00AA3F8E">
      <w:r w:rsidRPr="00D612DF">
        <w:rPr>
          <w:b/>
        </w:rPr>
        <w:t>Observation:</w:t>
      </w:r>
      <w:r>
        <w:t xml:space="preserve"> In the </w:t>
      </w:r>
      <w:proofErr w:type="spellStart"/>
      <w:r>
        <w:t>inband</w:t>
      </w:r>
      <w:proofErr w:type="spellEnd"/>
      <w:r>
        <w:t xml:space="preserve"> deployment mode, the 15 kHz DL option ensures satisfactory data rate for the worst percentile UEs. </w:t>
      </w:r>
    </w:p>
    <w:p w14:paraId="685E3699" w14:textId="706D6D86" w:rsidR="00AA3F8E" w:rsidRDefault="00491522" w:rsidP="00AA3F8E">
      <w:pPr>
        <w:jc w:val="center"/>
      </w:pPr>
      <w:r>
        <w:rPr>
          <w:noProof/>
          <w:lang w:val="sv-SE"/>
        </w:rPr>
        <w:drawing>
          <wp:inline distT="0" distB="0" distL="0" distR="0" wp14:anchorId="489F15E9" wp14:editId="310F9C5A">
            <wp:extent cx="4258800" cy="319320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58800" cy="3193200"/>
                    </a:xfrm>
                    <a:prstGeom prst="rect">
                      <a:avLst/>
                    </a:prstGeom>
                    <a:noFill/>
                    <a:ln>
                      <a:noFill/>
                    </a:ln>
                  </pic:spPr>
                </pic:pic>
              </a:graphicData>
            </a:graphic>
          </wp:inline>
        </w:drawing>
      </w:r>
    </w:p>
    <w:p w14:paraId="685E369A" w14:textId="0E818BB1" w:rsidR="00AA3F8E" w:rsidRPr="0047011D" w:rsidRDefault="00615820" w:rsidP="00AA3F8E">
      <w:pPr>
        <w:pStyle w:val="Caption"/>
        <w:rPr>
          <w:szCs w:val="22"/>
        </w:rPr>
      </w:pPr>
      <w:r w:rsidRPr="0047011D">
        <w:rPr>
          <w:szCs w:val="22"/>
        </w:rPr>
        <w:t>Figure 3</w:t>
      </w:r>
      <w:r w:rsidR="00AA3F8E" w:rsidRPr="0047011D">
        <w:rPr>
          <w:szCs w:val="22"/>
        </w:rPr>
        <w:t xml:space="preserve"> </w:t>
      </w:r>
      <w:r w:rsidR="00AA3F8E" w:rsidRPr="0047011D">
        <w:rPr>
          <w:szCs w:val="22"/>
          <w:lang w:val="en-US"/>
        </w:rPr>
        <w:t>Downlink p</w:t>
      </w:r>
      <w:proofErr w:type="spellStart"/>
      <w:r w:rsidR="00AA3F8E" w:rsidRPr="0047011D">
        <w:rPr>
          <w:szCs w:val="22"/>
        </w:rPr>
        <w:t>erformance</w:t>
      </w:r>
      <w:proofErr w:type="spellEnd"/>
      <w:r w:rsidR="00AA3F8E" w:rsidRPr="0047011D">
        <w:rPr>
          <w:szCs w:val="22"/>
        </w:rPr>
        <w:t xml:space="preserve"> of UEs at coverage limited locations. Performance is </w:t>
      </w:r>
      <w:r w:rsidR="00AA3F8E" w:rsidRPr="0047011D">
        <w:rPr>
          <w:szCs w:val="22"/>
          <w:lang w:val="en-US"/>
        </w:rPr>
        <w:br/>
      </w:r>
      <w:proofErr w:type="spellStart"/>
      <w:r w:rsidR="00AA3F8E" w:rsidRPr="0047011D">
        <w:rPr>
          <w:szCs w:val="22"/>
        </w:rPr>
        <w:t>evaluat</w:t>
      </w:r>
      <w:proofErr w:type="spellEnd"/>
      <w:r w:rsidR="00AA3F8E" w:rsidRPr="0047011D">
        <w:rPr>
          <w:szCs w:val="22"/>
          <w:lang w:val="en-US"/>
        </w:rPr>
        <w:t>e</w:t>
      </w:r>
      <w:r w:rsidR="00AA3F8E" w:rsidRPr="0047011D">
        <w:rPr>
          <w:szCs w:val="22"/>
        </w:rPr>
        <w:t>d at the target system load of 52500 devices per sector.</w:t>
      </w:r>
    </w:p>
    <w:p w14:paraId="76C7A719" w14:textId="22185DEC" w:rsidR="00843BE4" w:rsidRDefault="00843BE4" w:rsidP="00AB6C89">
      <w:pPr>
        <w:pStyle w:val="Heading2"/>
      </w:pPr>
      <w:r>
        <w:t xml:space="preserve">Uplink </w:t>
      </w:r>
      <w:r w:rsidRPr="00AA3F8E">
        <w:t>Capacity Performance Evaluation</w:t>
      </w:r>
    </w:p>
    <w:p w14:paraId="2B7C4640" w14:textId="69558006" w:rsidR="00A52582" w:rsidRDefault="00A52582" w:rsidP="00A52582">
      <w:pPr>
        <w:spacing w:before="120"/>
      </w:pPr>
      <w:r>
        <w:t xml:space="preserve">System-level simulations are used to analyse the achievable system capacity. Uplink capacity results are shown in Figures 4-7. The vertical black line in Figures 6-7 represents the target number of devices within a sector taken from Table E.1-1 in </w:t>
      </w:r>
      <w:r>
        <w:rPr>
          <w:lang w:val="en-US"/>
        </w:rPr>
        <w:fldChar w:fldCharType="begin"/>
      </w:r>
      <w:r>
        <w:rPr>
          <w:lang w:val="en-US"/>
        </w:rPr>
        <w:instrText xml:space="preserve"> REF _Ref434632457 \r \h </w:instrText>
      </w:r>
      <w:r>
        <w:rPr>
          <w:lang w:val="en-US"/>
        </w:rPr>
      </w:r>
      <w:r>
        <w:rPr>
          <w:lang w:val="en-US"/>
        </w:rPr>
        <w:fldChar w:fldCharType="separate"/>
      </w:r>
      <w:r w:rsidR="00CC0884">
        <w:rPr>
          <w:lang w:val="en-US"/>
        </w:rPr>
        <w:t>[2]</w:t>
      </w:r>
      <w:r>
        <w:rPr>
          <w:lang w:val="en-US"/>
        </w:rPr>
        <w:fldChar w:fldCharType="end"/>
      </w:r>
      <w:r>
        <w:rPr>
          <w:lang w:val="en-US"/>
        </w:rPr>
        <w:t xml:space="preserve">. It </w:t>
      </w:r>
      <w:r>
        <w:t xml:space="preserve">can be seen that both UL options meet the capacity target with reuse 1, but SC-FDMA by far outperforms FDMA with GMSK. </w:t>
      </w:r>
    </w:p>
    <w:p w14:paraId="290A7E7B" w14:textId="1979F0E7" w:rsidR="00F46DA2" w:rsidRDefault="00A52582" w:rsidP="00A52582">
      <w:pPr>
        <w:spacing w:before="120"/>
      </w:pPr>
      <w:r>
        <w:lastRenderedPageBreak/>
        <w:t xml:space="preserve">In </w:t>
      </w:r>
      <w:r w:rsidR="00F46DA2">
        <w:t>Figure</w:t>
      </w:r>
      <w:r>
        <w:t xml:space="preserve"> 4</w:t>
      </w:r>
      <w:r w:rsidR="00F46DA2">
        <w:t xml:space="preserve"> we see the comparison between SC-FDMA and the 5 kHz FDMA with GMSK design. We see how the user throughput for the worst percentile users varies with traffic load. We also see that with reuse 3, GMSK barely reaches the capacity target. </w:t>
      </w:r>
    </w:p>
    <w:p w14:paraId="14CDABDA" w14:textId="602E30AC" w:rsidR="00D741A0" w:rsidRDefault="00F46DA2" w:rsidP="0068602B">
      <w:pPr>
        <w:spacing w:before="120"/>
      </w:pPr>
      <w:r>
        <w:t xml:space="preserve">In Figure 5 we see the comparison between SC-FDMA and the 2.5 kHz FDMA with GMSK design. The figure shows </w:t>
      </w:r>
      <w:r w:rsidR="00A52582">
        <w:t>that GMSK</w:t>
      </w:r>
      <w:r w:rsidR="0068602B">
        <w:t xml:space="preserve"> 2.5 kHz option</w:t>
      </w:r>
      <w:r w:rsidR="00A52582">
        <w:t xml:space="preserve"> with reuse 1 can handle about </w:t>
      </w:r>
      <w:r w:rsidR="0068602B">
        <w:t>96</w:t>
      </w:r>
      <w:r w:rsidR="00A52582">
        <w:t xml:space="preserve">,000 devices per cell, </w:t>
      </w:r>
      <w:r w:rsidR="0068602B">
        <w:t>while SC</w:t>
      </w:r>
      <w:r w:rsidR="0068602B">
        <w:noBreakHyphen/>
      </w:r>
      <w:r w:rsidR="00A52582">
        <w:t xml:space="preserve">FDMA handles </w:t>
      </w:r>
      <w:r w:rsidR="0068602B">
        <w:t>about</w:t>
      </w:r>
      <w:r w:rsidR="00A52582">
        <w:t xml:space="preserve"> the double, </w:t>
      </w:r>
      <w:r w:rsidR="0068602B">
        <w:t>181</w:t>
      </w:r>
      <w:r w:rsidR="00A52582">
        <w:t xml:space="preserve">,000 devices per cell. </w:t>
      </w:r>
      <w:r w:rsidR="0068602B">
        <w:t xml:space="preserve">This shows that </w:t>
      </w:r>
      <w:r w:rsidR="004D53E8">
        <w:t xml:space="preserve">although some subcarriers for SC-FDMA have been assumed to be used as a guard band to LTE, the UL capacity of SC-FDMA </w:t>
      </w:r>
      <w:r w:rsidR="00BD67CD">
        <w:t xml:space="preserve">is very good, </w:t>
      </w:r>
      <w:r w:rsidR="004D53E8">
        <w:t xml:space="preserve">far </w:t>
      </w:r>
      <w:r w:rsidR="00BD67CD">
        <w:t xml:space="preserve">exceeding that of GMSK. </w:t>
      </w:r>
    </w:p>
    <w:p w14:paraId="012240D0" w14:textId="1E85B7EE" w:rsidR="0068602B" w:rsidRDefault="0068602B" w:rsidP="0068602B">
      <w:pPr>
        <w:spacing w:before="120"/>
      </w:pPr>
      <w:r>
        <w:rPr>
          <w:b/>
        </w:rPr>
        <w:t>Observation:</w:t>
      </w:r>
      <w:r>
        <w:t xml:space="preserve"> SC-FDMA has about twice the capacity compared to GMSK also in in-band mode.</w:t>
      </w:r>
    </w:p>
    <w:p w14:paraId="528545BA" w14:textId="4EF50B7A" w:rsidR="004D53E8" w:rsidRDefault="004D53E8" w:rsidP="004D53E8">
      <w:pPr>
        <w:keepNext/>
        <w:jc w:val="center"/>
      </w:pPr>
      <w:r>
        <w:rPr>
          <w:noProof/>
          <w:lang w:val="sv-SE"/>
        </w:rPr>
        <w:drawing>
          <wp:inline distT="0" distB="0" distL="0" distR="0" wp14:anchorId="58EA83DA" wp14:editId="29C61685">
            <wp:extent cx="4258800" cy="319320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58800" cy="3193200"/>
                    </a:xfrm>
                    <a:prstGeom prst="rect">
                      <a:avLst/>
                    </a:prstGeom>
                    <a:noFill/>
                    <a:ln>
                      <a:noFill/>
                    </a:ln>
                  </pic:spPr>
                </pic:pic>
              </a:graphicData>
            </a:graphic>
          </wp:inline>
        </w:drawing>
      </w:r>
    </w:p>
    <w:p w14:paraId="1BD8D18F" w14:textId="756B1E66" w:rsidR="004D53E8" w:rsidRDefault="004D53E8" w:rsidP="004D53E8">
      <w:pPr>
        <w:pStyle w:val="Caption"/>
      </w:pPr>
      <w:r>
        <w:t xml:space="preserve">Figure </w:t>
      </w:r>
      <w:proofErr w:type="gramStart"/>
      <w:r>
        <w:t>4</w:t>
      </w:r>
      <w:r>
        <w:rPr>
          <w:noProof/>
        </w:rPr>
        <w:t xml:space="preserve">  </w:t>
      </w:r>
      <w:r>
        <w:t>Comparison</w:t>
      </w:r>
      <w:proofErr w:type="gramEnd"/>
      <w:r>
        <w:t xml:space="preserve"> between </w:t>
      </w:r>
      <w:r w:rsidR="00FD15A3">
        <w:t>SC-FDMA and FDMA with GMSK with 5 kHz sub-carrier spa</w:t>
      </w:r>
      <w:r w:rsidR="0053676D">
        <w:t>c</w:t>
      </w:r>
      <w:r w:rsidR="00FD15A3">
        <w:t>ing</w:t>
      </w:r>
      <w:r>
        <w:t xml:space="preserve"> in terms of uplink c</w:t>
      </w:r>
      <w:r w:rsidRPr="00315C48">
        <w:rPr>
          <w:rFonts w:hint="eastAsia"/>
        </w:rPr>
        <w:t xml:space="preserve">apacity (in </w:t>
      </w:r>
      <w:r>
        <w:t>worst percentile user throughput</w:t>
      </w:r>
      <w:r w:rsidRPr="00315C48">
        <w:rPr>
          <w:rFonts w:hint="eastAsia"/>
        </w:rPr>
        <w:t>)</w:t>
      </w:r>
      <w:r>
        <w:t>, based on scenario 2 with 0.75 BPL correlation</w:t>
      </w:r>
    </w:p>
    <w:p w14:paraId="62F1F50E" w14:textId="77777777" w:rsidR="00FD15A3" w:rsidRDefault="00FD15A3" w:rsidP="00FD15A3"/>
    <w:p w14:paraId="77530887" w14:textId="603ED97D" w:rsidR="00FD15A3" w:rsidRDefault="00FD15A3" w:rsidP="00FD15A3">
      <w:pPr>
        <w:keepNext/>
        <w:jc w:val="center"/>
      </w:pPr>
      <w:r>
        <w:rPr>
          <w:noProof/>
          <w:lang w:val="sv-SE"/>
        </w:rPr>
        <w:lastRenderedPageBreak/>
        <w:drawing>
          <wp:inline distT="0" distB="0" distL="0" distR="0" wp14:anchorId="018602E5" wp14:editId="662A8406">
            <wp:extent cx="4258800" cy="319320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58800" cy="3193200"/>
                    </a:xfrm>
                    <a:prstGeom prst="rect">
                      <a:avLst/>
                    </a:prstGeom>
                    <a:noFill/>
                    <a:ln>
                      <a:noFill/>
                    </a:ln>
                  </pic:spPr>
                </pic:pic>
              </a:graphicData>
            </a:graphic>
          </wp:inline>
        </w:drawing>
      </w:r>
    </w:p>
    <w:p w14:paraId="7D8B6C17" w14:textId="406B74C2" w:rsidR="00FD15A3" w:rsidRDefault="00FD15A3" w:rsidP="00FD15A3">
      <w:pPr>
        <w:pStyle w:val="Caption"/>
      </w:pPr>
      <w:r>
        <w:t xml:space="preserve">Figure </w:t>
      </w:r>
      <w:proofErr w:type="gramStart"/>
      <w:r>
        <w:t>5</w:t>
      </w:r>
      <w:r>
        <w:rPr>
          <w:noProof/>
        </w:rPr>
        <w:t xml:space="preserve">  </w:t>
      </w:r>
      <w:r>
        <w:t>Comparison</w:t>
      </w:r>
      <w:proofErr w:type="gramEnd"/>
      <w:r>
        <w:t xml:space="preserve"> between SC-FDMA and FDMA with GMSK with 2.5 kHz sub-carrier spa</w:t>
      </w:r>
      <w:r w:rsidR="0053676D">
        <w:t>c</w:t>
      </w:r>
      <w:r>
        <w:t>ing in terms of uplink c</w:t>
      </w:r>
      <w:r w:rsidRPr="00315C48">
        <w:rPr>
          <w:rFonts w:hint="eastAsia"/>
        </w:rPr>
        <w:t xml:space="preserve">apacity (in </w:t>
      </w:r>
      <w:r>
        <w:t>worst percentile user throughput</w:t>
      </w:r>
      <w:r w:rsidRPr="00315C48">
        <w:rPr>
          <w:rFonts w:hint="eastAsia"/>
        </w:rPr>
        <w:t>)</w:t>
      </w:r>
      <w:r>
        <w:t>, based on scenario 2 with 0.75 BPL correlation</w:t>
      </w:r>
    </w:p>
    <w:p w14:paraId="477B1934" w14:textId="77777777" w:rsidR="00FD15A3" w:rsidRPr="00FD15A3" w:rsidRDefault="00FD15A3" w:rsidP="00FD15A3"/>
    <w:p w14:paraId="3342919C" w14:textId="77777777" w:rsidR="004D53E8" w:rsidRDefault="004D53E8" w:rsidP="004D53E8">
      <w:pPr>
        <w:keepNext/>
        <w:jc w:val="center"/>
      </w:pPr>
    </w:p>
    <w:p w14:paraId="2F5AC5EF" w14:textId="2B62E81E" w:rsidR="004D53E8" w:rsidRDefault="004D53E8" w:rsidP="004D53E8">
      <w:pPr>
        <w:keepNext/>
        <w:jc w:val="center"/>
      </w:pPr>
      <w:r>
        <w:rPr>
          <w:noProof/>
          <w:lang w:val="sv-SE"/>
        </w:rPr>
        <w:drawing>
          <wp:inline distT="0" distB="0" distL="0" distR="0" wp14:anchorId="5447A73F" wp14:editId="0C6F8B63">
            <wp:extent cx="4258800" cy="319320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58800" cy="3193200"/>
                    </a:xfrm>
                    <a:prstGeom prst="rect">
                      <a:avLst/>
                    </a:prstGeom>
                    <a:noFill/>
                    <a:ln>
                      <a:noFill/>
                    </a:ln>
                  </pic:spPr>
                </pic:pic>
              </a:graphicData>
            </a:graphic>
          </wp:inline>
        </w:drawing>
      </w:r>
    </w:p>
    <w:p w14:paraId="2D6A5EC2" w14:textId="3AF630A7" w:rsidR="004D53E8" w:rsidRDefault="004D53E8" w:rsidP="004D53E8">
      <w:pPr>
        <w:pStyle w:val="Caption"/>
      </w:pPr>
      <w:r>
        <w:t xml:space="preserve">Figure </w:t>
      </w:r>
      <w:proofErr w:type="gramStart"/>
      <w:r w:rsidR="0053676D">
        <w:t>6</w:t>
      </w:r>
      <w:r>
        <w:rPr>
          <w:noProof/>
        </w:rPr>
        <w:t xml:space="preserve">  </w:t>
      </w:r>
      <w:r w:rsidR="0053676D">
        <w:t>between</w:t>
      </w:r>
      <w:proofErr w:type="gramEnd"/>
      <w:r w:rsidR="0053676D">
        <w:t xml:space="preserve"> SC-FDMA and FDMA with GMSK with 5 kHz sub-carrier spacing in </w:t>
      </w:r>
      <w:r>
        <w:t>terms of uplink c</w:t>
      </w:r>
      <w:r w:rsidRPr="00315C48">
        <w:rPr>
          <w:rFonts w:hint="eastAsia"/>
        </w:rPr>
        <w:t>apacity (in #</w:t>
      </w:r>
      <w:r>
        <w:t>messages</w:t>
      </w:r>
      <w:r w:rsidRPr="00315C48">
        <w:rPr>
          <w:rFonts w:hint="eastAsia"/>
        </w:rPr>
        <w:t>/hour)</w:t>
      </w:r>
      <w:r>
        <w:t>, based on scenario 2 with 0.75 BPL correlation</w:t>
      </w:r>
    </w:p>
    <w:p w14:paraId="63466815" w14:textId="77777777" w:rsidR="0053676D" w:rsidRDefault="0053676D" w:rsidP="0053676D"/>
    <w:p w14:paraId="54F1F71A" w14:textId="4D5DBCA5" w:rsidR="0053676D" w:rsidRDefault="0053676D" w:rsidP="0053676D">
      <w:pPr>
        <w:keepNext/>
        <w:jc w:val="center"/>
      </w:pPr>
      <w:r>
        <w:rPr>
          <w:noProof/>
          <w:lang w:val="sv-SE"/>
        </w:rPr>
        <w:lastRenderedPageBreak/>
        <w:drawing>
          <wp:inline distT="0" distB="0" distL="0" distR="0" wp14:anchorId="65C48B12" wp14:editId="201AEF11">
            <wp:extent cx="4258800" cy="319320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58800" cy="3193200"/>
                    </a:xfrm>
                    <a:prstGeom prst="rect">
                      <a:avLst/>
                    </a:prstGeom>
                    <a:noFill/>
                    <a:ln>
                      <a:noFill/>
                    </a:ln>
                  </pic:spPr>
                </pic:pic>
              </a:graphicData>
            </a:graphic>
          </wp:inline>
        </w:drawing>
      </w:r>
    </w:p>
    <w:p w14:paraId="61A17B1B" w14:textId="744E77DA" w:rsidR="0053676D" w:rsidRDefault="0053676D" w:rsidP="0053676D">
      <w:pPr>
        <w:pStyle w:val="Caption"/>
      </w:pPr>
      <w:r>
        <w:t xml:space="preserve">Figure </w:t>
      </w:r>
      <w:proofErr w:type="gramStart"/>
      <w:r>
        <w:t>7</w:t>
      </w:r>
      <w:r>
        <w:rPr>
          <w:noProof/>
        </w:rPr>
        <w:t xml:space="preserve">  </w:t>
      </w:r>
      <w:r>
        <w:t>between</w:t>
      </w:r>
      <w:proofErr w:type="gramEnd"/>
      <w:r>
        <w:t xml:space="preserve"> SC-FDMA and FDMA with GMSK with 2.5 kHz sub-carrier spacing in terms of uplink c</w:t>
      </w:r>
      <w:r w:rsidRPr="00315C48">
        <w:rPr>
          <w:rFonts w:hint="eastAsia"/>
        </w:rPr>
        <w:t>apacity (in #</w:t>
      </w:r>
      <w:r>
        <w:t>messages</w:t>
      </w:r>
      <w:r w:rsidRPr="00315C48">
        <w:rPr>
          <w:rFonts w:hint="eastAsia"/>
        </w:rPr>
        <w:t>/hour)</w:t>
      </w:r>
      <w:r>
        <w:t>, based on scenario 2 with 0.75 BPL correlation</w:t>
      </w:r>
    </w:p>
    <w:p w14:paraId="20794A9A" w14:textId="1968B9FD" w:rsidR="0053676D" w:rsidRDefault="0068602B" w:rsidP="0053676D">
      <w:r>
        <w:t>Figure 8 shows the uplink report failure probability for increasing traffic load. We see that for the same probability level the capacity with SC-FDMA is roughly twice as high as with GMSK. For example, at 0.2% probability, 105,000 devices per cell can be supported with GMSK, while SC-FDMA supports 180,000 devices per cell.</w:t>
      </w:r>
    </w:p>
    <w:p w14:paraId="682FC3DE" w14:textId="2FEF074D" w:rsidR="0053676D" w:rsidRDefault="0053676D" w:rsidP="0053676D">
      <w:pPr>
        <w:jc w:val="center"/>
      </w:pPr>
      <w:r>
        <w:rPr>
          <w:noProof/>
          <w:lang w:val="sv-SE"/>
        </w:rPr>
        <w:drawing>
          <wp:inline distT="0" distB="0" distL="0" distR="0" wp14:anchorId="03B10D21" wp14:editId="7FF7F4F4">
            <wp:extent cx="4258800" cy="319320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58800" cy="3193200"/>
                    </a:xfrm>
                    <a:prstGeom prst="rect">
                      <a:avLst/>
                    </a:prstGeom>
                    <a:noFill/>
                    <a:ln>
                      <a:noFill/>
                    </a:ln>
                  </pic:spPr>
                </pic:pic>
              </a:graphicData>
            </a:graphic>
          </wp:inline>
        </w:drawing>
      </w:r>
    </w:p>
    <w:p w14:paraId="1E8910A9" w14:textId="5E5B15CD" w:rsidR="0053676D" w:rsidRDefault="0053676D" w:rsidP="0053676D">
      <w:pPr>
        <w:pStyle w:val="Caption"/>
      </w:pPr>
      <w:r>
        <w:t xml:space="preserve">Figure </w:t>
      </w:r>
      <w:proofErr w:type="gramStart"/>
      <w:r>
        <w:t>8</w:t>
      </w:r>
      <w:r w:rsidR="00BD01EA">
        <w:t xml:space="preserve"> </w:t>
      </w:r>
      <w:r>
        <w:t xml:space="preserve"> UL</w:t>
      </w:r>
      <w:proofErr w:type="gramEnd"/>
      <w:r>
        <w:t xml:space="preserve"> MAR failure probability, based on scenario 2 with 0.75 BPL correlation. (Failure event defined as delivery time exceeding 30 seconds.)</w:t>
      </w:r>
    </w:p>
    <w:p w14:paraId="667D28A1" w14:textId="77777777" w:rsidR="0053676D" w:rsidRPr="0053676D" w:rsidRDefault="0053676D" w:rsidP="0053676D">
      <w:pPr>
        <w:jc w:val="center"/>
      </w:pPr>
    </w:p>
    <w:p w14:paraId="1F13C825" w14:textId="77777777" w:rsidR="0053676D" w:rsidRPr="0053676D" w:rsidRDefault="0053676D" w:rsidP="0053676D"/>
    <w:p w14:paraId="685E369B" w14:textId="77777777" w:rsidR="008735E1" w:rsidRDefault="008735E1" w:rsidP="008735E1">
      <w:pPr>
        <w:pStyle w:val="Heading1"/>
      </w:pPr>
      <w:r>
        <w:lastRenderedPageBreak/>
        <w:t>Conclusions</w:t>
      </w:r>
    </w:p>
    <w:p w14:paraId="2CC24AC7" w14:textId="5606DD81" w:rsidR="00462438" w:rsidRDefault="00AA3F8E" w:rsidP="00462438">
      <w:r w:rsidRPr="00AA3F8E">
        <w:t xml:space="preserve">The capacity of </w:t>
      </w:r>
      <w:r w:rsidR="00927D6B" w:rsidRPr="00AA3F8E">
        <w:t>a</w:t>
      </w:r>
      <w:r w:rsidR="00D612DF">
        <w:t>n</w:t>
      </w:r>
      <w:r w:rsidRPr="00AA3F8E">
        <w:t xml:space="preserve"> in-band deployment </w:t>
      </w:r>
      <w:r w:rsidR="00D612DF">
        <w:t xml:space="preserve">of NB-IOT has been studied for the 15 kHz DL option, and all UL options. </w:t>
      </w:r>
      <w:r w:rsidR="00462438">
        <w:t>This contribution also provides updated results for the option of 2.5 kHz FDMA with GMSK.</w:t>
      </w:r>
    </w:p>
    <w:p w14:paraId="616003DA" w14:textId="77777777" w:rsidR="00D612DF" w:rsidRDefault="00D612DF" w:rsidP="00D612DF">
      <w:r w:rsidRPr="00663C4B">
        <w:rPr>
          <w:b/>
        </w:rPr>
        <w:t>Observation:</w:t>
      </w:r>
      <w:r>
        <w:t xml:space="preserve"> The in-band deployment mode can far exceed the required DL capacity with a single PRB with the 15 kHz DL option.</w:t>
      </w:r>
    </w:p>
    <w:p w14:paraId="516A45DF" w14:textId="77777777" w:rsidR="00D612DF" w:rsidRDefault="00D612DF" w:rsidP="00D612DF">
      <w:r w:rsidRPr="00663C4B">
        <w:rPr>
          <w:b/>
        </w:rPr>
        <w:t>Observation:</w:t>
      </w:r>
      <w:r>
        <w:t xml:space="preserve"> The in-band deployment mode can meet the capacity target with the 15 kHz DL option with a single NB-IOT PRB even when MBMS is configured in 60% of the resources.</w:t>
      </w:r>
    </w:p>
    <w:p w14:paraId="345BAA8B" w14:textId="77777777" w:rsidR="00D612DF" w:rsidRDefault="00D612DF" w:rsidP="00D612DF">
      <w:r w:rsidRPr="00D612DF">
        <w:rPr>
          <w:b/>
        </w:rPr>
        <w:t>Observation:</w:t>
      </w:r>
      <w:r>
        <w:t xml:space="preserve"> In the </w:t>
      </w:r>
      <w:proofErr w:type="spellStart"/>
      <w:r>
        <w:t>inband</w:t>
      </w:r>
      <w:proofErr w:type="spellEnd"/>
      <w:r>
        <w:t xml:space="preserve"> deployment mode, the 15 kHz DL option ensures satisfactory data rate for the worst percentile UEs. </w:t>
      </w:r>
    </w:p>
    <w:p w14:paraId="4328C41D" w14:textId="771BC56F" w:rsidR="00C51B52" w:rsidRDefault="00C51B52" w:rsidP="00C51B52">
      <w:pPr>
        <w:spacing w:before="120"/>
      </w:pPr>
      <w:r>
        <w:rPr>
          <w:b/>
        </w:rPr>
        <w:t>Observation:</w:t>
      </w:r>
      <w:r>
        <w:t xml:space="preserve"> SC-FDMA has about twice the capacity compared to </w:t>
      </w:r>
      <w:r w:rsidR="00060A60">
        <w:t xml:space="preserve">2.5 kHz FDMA with </w:t>
      </w:r>
      <w:r>
        <w:t>GMSK also in in-band mode.</w:t>
      </w:r>
    </w:p>
    <w:p w14:paraId="685E369D" w14:textId="77777777" w:rsidR="001B4C46" w:rsidRPr="00763114" w:rsidRDefault="001B4C46" w:rsidP="001B4C46">
      <w:pPr>
        <w:pStyle w:val="Heading1"/>
      </w:pPr>
      <w:r w:rsidRPr="00763114">
        <w:t>References</w:t>
      </w:r>
    </w:p>
    <w:p w14:paraId="358694C6" w14:textId="77777777" w:rsidR="00A430EC" w:rsidRPr="00E37E1E" w:rsidRDefault="00A430EC" w:rsidP="00E37E1E">
      <w:pPr>
        <w:pStyle w:val="Reference"/>
        <w:rPr>
          <w:rFonts w:ascii="Times New Roman" w:hAnsi="Times New Roman" w:cs="Times New Roman"/>
        </w:rPr>
      </w:pPr>
      <w:bookmarkStart w:id="7" w:name="_Ref430941298"/>
      <w:bookmarkStart w:id="8" w:name="_Ref425332273"/>
      <w:bookmarkStart w:id="9" w:name="_Ref397674406"/>
      <w:bookmarkStart w:id="10" w:name="_Ref403069021"/>
      <w:bookmarkStart w:id="11" w:name="_Ref384735847"/>
      <w:r w:rsidRPr="00E37E1E">
        <w:rPr>
          <w:rFonts w:ascii="Times New Roman" w:hAnsi="Times New Roman" w:cs="Times New Roman"/>
        </w:rPr>
        <w:t xml:space="preserve">RP-151621, “New Work Item: </w:t>
      </w:r>
      <w:proofErr w:type="spellStart"/>
      <w:r w:rsidRPr="00E37E1E">
        <w:rPr>
          <w:rFonts w:ascii="Times New Roman" w:hAnsi="Times New Roman" w:cs="Times New Roman"/>
        </w:rPr>
        <w:t>NarrowBand</w:t>
      </w:r>
      <w:proofErr w:type="spellEnd"/>
      <w:r w:rsidRPr="00E37E1E">
        <w:rPr>
          <w:rFonts w:ascii="Times New Roman" w:hAnsi="Times New Roman" w:cs="Times New Roman"/>
        </w:rPr>
        <w:t xml:space="preserve"> IOT (NB-IOT)”, source Qualcomm Incorporated, RAN#69, Sep 14th to 16th, 2015, Phoenix, USA.</w:t>
      </w:r>
      <w:bookmarkEnd w:id="7"/>
      <w:r w:rsidRPr="00E37E1E">
        <w:rPr>
          <w:rFonts w:ascii="Times New Roman" w:hAnsi="Times New Roman" w:cs="Times New Roman"/>
        </w:rPr>
        <w:t xml:space="preserve"> </w:t>
      </w:r>
    </w:p>
    <w:p w14:paraId="0A3959FD" w14:textId="77777777" w:rsidR="00F83E73" w:rsidRPr="00F83E73" w:rsidRDefault="00F83E73" w:rsidP="00F83E73">
      <w:pPr>
        <w:pStyle w:val="Reference"/>
        <w:rPr>
          <w:rFonts w:ascii="Times New Roman" w:hAnsi="Times New Roman" w:cs="Times New Roman"/>
        </w:rPr>
      </w:pPr>
      <w:bookmarkStart w:id="12" w:name="_Ref434632457"/>
      <w:r w:rsidRPr="00F83E73">
        <w:rPr>
          <w:rFonts w:ascii="Times New Roman" w:hAnsi="Times New Roman" w:cs="Times New Roman"/>
        </w:rPr>
        <w:t>3GPP TR 45.820, “Technical Specification Group GSM/EDGE Radio Access Network; Cellular System Support for Ultra Low Complexity and Low Throughput Internet of Things,” Aug. 2015, v.2.0.0.</w:t>
      </w:r>
    </w:p>
    <w:p w14:paraId="685E36A1" w14:textId="4BB487A8" w:rsidR="0091339F" w:rsidRPr="00CB19E9" w:rsidRDefault="00CB19E9" w:rsidP="00CB19E9">
      <w:pPr>
        <w:pStyle w:val="Reference"/>
        <w:rPr>
          <w:rFonts w:ascii="Times New Roman" w:hAnsi="Times New Roman" w:cs="Times New Roman"/>
        </w:rPr>
      </w:pPr>
      <w:r w:rsidRPr="00CB19E9">
        <w:rPr>
          <w:rFonts w:ascii="Times New Roman" w:hAnsi="Times New Roman" w:cs="Times New Roman"/>
        </w:rPr>
        <w:t>R1-157575</w:t>
      </w:r>
      <w:r w:rsidR="00D14A3D" w:rsidRPr="00CB19E9">
        <w:rPr>
          <w:rFonts w:ascii="Times New Roman" w:hAnsi="Times New Roman" w:cs="Times New Roman"/>
        </w:rPr>
        <w:t>, “NB-</w:t>
      </w:r>
      <w:proofErr w:type="spellStart"/>
      <w:r w:rsidR="00D14A3D" w:rsidRPr="00CB19E9">
        <w:rPr>
          <w:rFonts w:ascii="Times New Roman" w:hAnsi="Times New Roman" w:cs="Times New Roman"/>
        </w:rPr>
        <w:t>IoT</w:t>
      </w:r>
      <w:proofErr w:type="spellEnd"/>
      <w:r w:rsidR="00D14A3D" w:rsidRPr="00CB19E9">
        <w:rPr>
          <w:rFonts w:ascii="Times New Roman" w:hAnsi="Times New Roman" w:cs="Times New Roman"/>
        </w:rPr>
        <w:t xml:space="preserve"> - System level evaluation and comparison – standalone”, source Ericsson, 3GPP TSG-RAN WG1 #83, 15 - 22 Nov 2015, Anaheim, US</w:t>
      </w:r>
      <w:bookmarkEnd w:id="4"/>
      <w:bookmarkEnd w:id="5"/>
      <w:bookmarkEnd w:id="8"/>
      <w:bookmarkEnd w:id="9"/>
      <w:bookmarkEnd w:id="10"/>
      <w:bookmarkEnd w:id="11"/>
      <w:bookmarkEnd w:id="12"/>
    </w:p>
    <w:p w14:paraId="0F48CC33" w14:textId="77777777" w:rsidR="00CB19E9" w:rsidRDefault="00CB19E9" w:rsidP="00CB19E9">
      <w:pPr>
        <w:pStyle w:val="Reference"/>
        <w:rPr>
          <w:rFonts w:ascii="Times New Roman" w:hAnsi="Times New Roman" w:cs="Times New Roman"/>
        </w:rPr>
      </w:pPr>
      <w:bookmarkStart w:id="13" w:name="_Ref435559180"/>
      <w:r w:rsidRPr="00CB19E9">
        <w:rPr>
          <w:rFonts w:ascii="Times New Roman" w:hAnsi="Times New Roman" w:cs="Times New Roman"/>
        </w:rPr>
        <w:t>R1-157417, “</w:t>
      </w:r>
      <w:r w:rsidRPr="00CB19E9">
        <w:rPr>
          <w:rFonts w:ascii="Times New Roman" w:hAnsi="Times New Roman" w:cs="Times New Roman"/>
        </w:rPr>
        <w:t>NB-</w:t>
      </w:r>
      <w:proofErr w:type="spellStart"/>
      <w:r w:rsidRPr="00CB19E9">
        <w:rPr>
          <w:rFonts w:ascii="Times New Roman" w:hAnsi="Times New Roman" w:cs="Times New Roman"/>
        </w:rPr>
        <w:t>IoT</w:t>
      </w:r>
      <w:proofErr w:type="spellEnd"/>
      <w:r w:rsidRPr="00CB19E9">
        <w:rPr>
          <w:rFonts w:ascii="Times New Roman" w:hAnsi="Times New Roman" w:cs="Times New Roman"/>
        </w:rPr>
        <w:t xml:space="preserve"> - System level evaluation and comparison </w:t>
      </w:r>
      <w:r w:rsidRPr="00CB19E9">
        <w:rPr>
          <w:rFonts w:ascii="Times New Roman" w:hAnsi="Times New Roman" w:cs="Times New Roman"/>
        </w:rPr>
        <w:t>–</w:t>
      </w:r>
      <w:r w:rsidRPr="00CB19E9">
        <w:rPr>
          <w:rFonts w:ascii="Times New Roman" w:hAnsi="Times New Roman" w:cs="Times New Roman"/>
        </w:rPr>
        <w:t xml:space="preserve"> </w:t>
      </w:r>
      <w:proofErr w:type="spellStart"/>
      <w:r w:rsidRPr="00CB19E9">
        <w:rPr>
          <w:rFonts w:ascii="Times New Roman" w:hAnsi="Times New Roman" w:cs="Times New Roman"/>
        </w:rPr>
        <w:t>inband</w:t>
      </w:r>
      <w:proofErr w:type="spellEnd"/>
      <w:r w:rsidRPr="00CB19E9">
        <w:rPr>
          <w:rFonts w:ascii="Times New Roman" w:hAnsi="Times New Roman" w:cs="Times New Roman"/>
        </w:rPr>
        <w:t xml:space="preserve">”, </w:t>
      </w:r>
      <w:r w:rsidRPr="00D14A3D">
        <w:rPr>
          <w:rFonts w:ascii="Times New Roman" w:hAnsi="Times New Roman" w:cs="Times New Roman"/>
        </w:rPr>
        <w:t>source Ericsson, 3GPP TSG-RAN WG1 #83, 15 - 22 Nov 2015, Anaheim, US</w:t>
      </w:r>
      <w:bookmarkEnd w:id="13"/>
    </w:p>
    <w:p w14:paraId="11AA92CD" w14:textId="0CEBDA3B" w:rsidR="00CB19E9" w:rsidRDefault="00CB19E9" w:rsidP="00CB19E9">
      <w:pPr>
        <w:pStyle w:val="Reference"/>
        <w:numPr>
          <w:ilvl w:val="0"/>
          <w:numId w:val="0"/>
        </w:numPr>
        <w:ind w:left="360"/>
      </w:pPr>
    </w:p>
    <w:p w14:paraId="5CD92699" w14:textId="77777777" w:rsidR="00CB19E9" w:rsidRPr="00F4110D" w:rsidRDefault="00CB19E9" w:rsidP="00CB19E9">
      <w:pPr>
        <w:pStyle w:val="Reference"/>
        <w:numPr>
          <w:ilvl w:val="0"/>
          <w:numId w:val="0"/>
        </w:numPr>
        <w:ind w:left="360"/>
        <w:rPr>
          <w:rFonts w:ascii="Times New Roman" w:hAnsi="Times New Roman" w:cs="Times New Roman"/>
        </w:rPr>
      </w:pPr>
    </w:p>
    <w:sectPr w:rsidR="00CB19E9" w:rsidRPr="00F4110D" w:rsidSect="00A40951">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BD13E4" w14:textId="77777777" w:rsidR="00FF2F28" w:rsidRDefault="00FF2F28">
      <w:r>
        <w:separator/>
      </w:r>
    </w:p>
  </w:endnote>
  <w:endnote w:type="continuationSeparator" w:id="0">
    <w:p w14:paraId="3817B5C8" w14:textId="77777777" w:rsidR="00FF2F28" w:rsidRDefault="00FF2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5E36AF" w14:textId="77777777" w:rsidR="003C036F" w:rsidRDefault="003C036F"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C088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C0884">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5217DD" w14:textId="77777777" w:rsidR="00FF2F28" w:rsidRDefault="00FF2F28">
      <w:r>
        <w:separator/>
      </w:r>
    </w:p>
  </w:footnote>
  <w:footnote w:type="continuationSeparator" w:id="0">
    <w:p w14:paraId="58D61D63" w14:textId="77777777" w:rsidR="00FF2F28" w:rsidRDefault="00FF2F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5E36AE" w14:textId="77777777" w:rsidR="003C036F" w:rsidRDefault="003C036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99C4732A"/>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5567009"/>
    <w:multiLevelType w:val="hybridMultilevel"/>
    <w:tmpl w:val="93B87D22"/>
    <w:lvl w:ilvl="0" w:tplc="E28A8912">
      <w:start w:val="1"/>
      <w:numFmt w:val="bullet"/>
      <w:lvlText w:val="•"/>
      <w:lvlJc w:val="left"/>
      <w:pPr>
        <w:tabs>
          <w:tab w:val="num" w:pos="720"/>
        </w:tabs>
        <w:ind w:left="720" w:hanging="360"/>
      </w:pPr>
      <w:rPr>
        <w:rFonts w:ascii="Arial" w:hAnsi="Arial" w:hint="default"/>
      </w:rPr>
    </w:lvl>
    <w:lvl w:ilvl="1" w:tplc="0D92F9BE">
      <w:start w:val="3010"/>
      <w:numFmt w:val="bullet"/>
      <w:lvlText w:val="•"/>
      <w:lvlJc w:val="left"/>
      <w:pPr>
        <w:tabs>
          <w:tab w:val="num" w:pos="1440"/>
        </w:tabs>
        <w:ind w:left="1440" w:hanging="360"/>
      </w:pPr>
      <w:rPr>
        <w:rFonts w:ascii="Arial" w:hAnsi="Arial" w:hint="default"/>
      </w:rPr>
    </w:lvl>
    <w:lvl w:ilvl="2" w:tplc="91DC2EF8" w:tentative="1">
      <w:start w:val="1"/>
      <w:numFmt w:val="bullet"/>
      <w:lvlText w:val="•"/>
      <w:lvlJc w:val="left"/>
      <w:pPr>
        <w:tabs>
          <w:tab w:val="num" w:pos="2160"/>
        </w:tabs>
        <w:ind w:left="2160" w:hanging="360"/>
      </w:pPr>
      <w:rPr>
        <w:rFonts w:ascii="Arial" w:hAnsi="Arial" w:hint="default"/>
      </w:rPr>
    </w:lvl>
    <w:lvl w:ilvl="3" w:tplc="3476F7F0" w:tentative="1">
      <w:start w:val="1"/>
      <w:numFmt w:val="bullet"/>
      <w:lvlText w:val="•"/>
      <w:lvlJc w:val="left"/>
      <w:pPr>
        <w:tabs>
          <w:tab w:val="num" w:pos="2880"/>
        </w:tabs>
        <w:ind w:left="2880" w:hanging="360"/>
      </w:pPr>
      <w:rPr>
        <w:rFonts w:ascii="Arial" w:hAnsi="Arial" w:hint="default"/>
      </w:rPr>
    </w:lvl>
    <w:lvl w:ilvl="4" w:tplc="4274EA82" w:tentative="1">
      <w:start w:val="1"/>
      <w:numFmt w:val="bullet"/>
      <w:lvlText w:val="•"/>
      <w:lvlJc w:val="left"/>
      <w:pPr>
        <w:tabs>
          <w:tab w:val="num" w:pos="3600"/>
        </w:tabs>
        <w:ind w:left="3600" w:hanging="360"/>
      </w:pPr>
      <w:rPr>
        <w:rFonts w:ascii="Arial" w:hAnsi="Arial" w:hint="default"/>
      </w:rPr>
    </w:lvl>
    <w:lvl w:ilvl="5" w:tplc="3CAADA14" w:tentative="1">
      <w:start w:val="1"/>
      <w:numFmt w:val="bullet"/>
      <w:lvlText w:val="•"/>
      <w:lvlJc w:val="left"/>
      <w:pPr>
        <w:tabs>
          <w:tab w:val="num" w:pos="4320"/>
        </w:tabs>
        <w:ind w:left="4320" w:hanging="360"/>
      </w:pPr>
      <w:rPr>
        <w:rFonts w:ascii="Arial" w:hAnsi="Arial" w:hint="default"/>
      </w:rPr>
    </w:lvl>
    <w:lvl w:ilvl="6" w:tplc="F5069D98" w:tentative="1">
      <w:start w:val="1"/>
      <w:numFmt w:val="bullet"/>
      <w:lvlText w:val="•"/>
      <w:lvlJc w:val="left"/>
      <w:pPr>
        <w:tabs>
          <w:tab w:val="num" w:pos="5040"/>
        </w:tabs>
        <w:ind w:left="5040" w:hanging="360"/>
      </w:pPr>
      <w:rPr>
        <w:rFonts w:ascii="Arial" w:hAnsi="Arial" w:hint="default"/>
      </w:rPr>
    </w:lvl>
    <w:lvl w:ilvl="7" w:tplc="6E3692A6" w:tentative="1">
      <w:start w:val="1"/>
      <w:numFmt w:val="bullet"/>
      <w:lvlText w:val="•"/>
      <w:lvlJc w:val="left"/>
      <w:pPr>
        <w:tabs>
          <w:tab w:val="num" w:pos="5760"/>
        </w:tabs>
        <w:ind w:left="5760" w:hanging="360"/>
      </w:pPr>
      <w:rPr>
        <w:rFonts w:ascii="Arial" w:hAnsi="Arial" w:hint="default"/>
      </w:rPr>
    </w:lvl>
    <w:lvl w:ilvl="8" w:tplc="976ECCB4" w:tentative="1">
      <w:start w:val="1"/>
      <w:numFmt w:val="bullet"/>
      <w:lvlText w:val="•"/>
      <w:lvlJc w:val="left"/>
      <w:pPr>
        <w:tabs>
          <w:tab w:val="num" w:pos="6480"/>
        </w:tabs>
        <w:ind w:left="6480" w:hanging="360"/>
      </w:pPr>
      <w:rPr>
        <w:rFonts w:ascii="Arial" w:hAnsi="Arial" w:hint="default"/>
      </w:rPr>
    </w:lvl>
  </w:abstractNum>
  <w:abstractNum w:abstractNumId="2">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2D11A69"/>
    <w:multiLevelType w:val="hybridMultilevel"/>
    <w:tmpl w:val="14B60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A67104"/>
    <w:multiLevelType w:val="hybridMultilevel"/>
    <w:tmpl w:val="CE2024D2"/>
    <w:lvl w:ilvl="0" w:tplc="FFFFFFFF">
      <w:numFmt w:val="bullet"/>
      <w:lvlText w:val="-"/>
      <w:lvlJc w:val="left"/>
      <w:pPr>
        <w:ind w:left="770" w:hanging="360"/>
      </w:pPr>
      <w:rPr>
        <w:rFonts w:ascii="Calibri" w:eastAsia="SimSun" w:hAnsi="Calibri" w:cs="Times New Roman"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5">
    <w:nsid w:val="19521EFA"/>
    <w:multiLevelType w:val="hybridMultilevel"/>
    <w:tmpl w:val="139A7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5F2919"/>
    <w:multiLevelType w:val="hybridMultilevel"/>
    <w:tmpl w:val="C7824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A6265D"/>
    <w:multiLevelType w:val="hybridMultilevel"/>
    <w:tmpl w:val="EF86A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191615C"/>
    <w:multiLevelType w:val="hybridMultilevel"/>
    <w:tmpl w:val="8D660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043606"/>
    <w:multiLevelType w:val="hybridMultilevel"/>
    <w:tmpl w:val="A3429CBA"/>
    <w:lvl w:ilvl="0" w:tplc="FFFFFFFF">
      <w:numFmt w:val="bullet"/>
      <w:lvlText w:val="-"/>
      <w:lvlJc w:val="left"/>
      <w:pPr>
        <w:ind w:left="720" w:hanging="360"/>
      </w:pPr>
      <w:rPr>
        <w:rFonts w:ascii="Calibri" w:eastAsia="SimSun"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26316E2F"/>
    <w:multiLevelType w:val="hybridMultilevel"/>
    <w:tmpl w:val="FA68F9F2"/>
    <w:lvl w:ilvl="0" w:tplc="FFFFFFFF">
      <w:numFmt w:val="bullet"/>
      <w:lvlText w:val="-"/>
      <w:lvlJc w:val="left"/>
      <w:pPr>
        <w:ind w:left="765" w:hanging="360"/>
      </w:pPr>
      <w:rPr>
        <w:rFonts w:ascii="Calibri" w:eastAsia="SimSun" w:hAnsi="Calibri" w:cs="Times New Roman"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2">
    <w:nsid w:val="29530D4B"/>
    <w:multiLevelType w:val="hybridMultilevel"/>
    <w:tmpl w:val="4246D6CE"/>
    <w:lvl w:ilvl="0" w:tplc="21725EA6">
      <w:start w:val="1"/>
      <w:numFmt w:val="bullet"/>
      <w:lvlText w:val="–"/>
      <w:lvlJc w:val="left"/>
      <w:pPr>
        <w:tabs>
          <w:tab w:val="num" w:pos="720"/>
        </w:tabs>
        <w:ind w:left="720" w:hanging="360"/>
      </w:pPr>
      <w:rPr>
        <w:rFonts w:ascii="Ericsson Capital TT" w:hAnsi="Ericsson Capital TT" w:hint="default"/>
      </w:rPr>
    </w:lvl>
    <w:lvl w:ilvl="1" w:tplc="6988244C">
      <w:start w:val="1"/>
      <w:numFmt w:val="bullet"/>
      <w:lvlText w:val="–"/>
      <w:lvlJc w:val="left"/>
      <w:pPr>
        <w:tabs>
          <w:tab w:val="num" w:pos="1440"/>
        </w:tabs>
        <w:ind w:left="1440" w:hanging="360"/>
      </w:pPr>
      <w:rPr>
        <w:rFonts w:ascii="Ericsson Capital TT" w:hAnsi="Ericsson Capital TT" w:hint="default"/>
      </w:rPr>
    </w:lvl>
    <w:lvl w:ilvl="2" w:tplc="FE92B8E4" w:tentative="1">
      <w:start w:val="1"/>
      <w:numFmt w:val="bullet"/>
      <w:lvlText w:val="–"/>
      <w:lvlJc w:val="left"/>
      <w:pPr>
        <w:tabs>
          <w:tab w:val="num" w:pos="2160"/>
        </w:tabs>
        <w:ind w:left="2160" w:hanging="360"/>
      </w:pPr>
      <w:rPr>
        <w:rFonts w:ascii="Ericsson Capital TT" w:hAnsi="Ericsson Capital TT" w:hint="default"/>
      </w:rPr>
    </w:lvl>
    <w:lvl w:ilvl="3" w:tplc="A23433AC" w:tentative="1">
      <w:start w:val="1"/>
      <w:numFmt w:val="bullet"/>
      <w:lvlText w:val="–"/>
      <w:lvlJc w:val="left"/>
      <w:pPr>
        <w:tabs>
          <w:tab w:val="num" w:pos="2880"/>
        </w:tabs>
        <w:ind w:left="2880" w:hanging="360"/>
      </w:pPr>
      <w:rPr>
        <w:rFonts w:ascii="Ericsson Capital TT" w:hAnsi="Ericsson Capital TT" w:hint="default"/>
      </w:rPr>
    </w:lvl>
    <w:lvl w:ilvl="4" w:tplc="9CFAC3D8" w:tentative="1">
      <w:start w:val="1"/>
      <w:numFmt w:val="bullet"/>
      <w:lvlText w:val="–"/>
      <w:lvlJc w:val="left"/>
      <w:pPr>
        <w:tabs>
          <w:tab w:val="num" w:pos="3600"/>
        </w:tabs>
        <w:ind w:left="3600" w:hanging="360"/>
      </w:pPr>
      <w:rPr>
        <w:rFonts w:ascii="Ericsson Capital TT" w:hAnsi="Ericsson Capital TT" w:hint="default"/>
      </w:rPr>
    </w:lvl>
    <w:lvl w:ilvl="5" w:tplc="B632127E" w:tentative="1">
      <w:start w:val="1"/>
      <w:numFmt w:val="bullet"/>
      <w:lvlText w:val="–"/>
      <w:lvlJc w:val="left"/>
      <w:pPr>
        <w:tabs>
          <w:tab w:val="num" w:pos="4320"/>
        </w:tabs>
        <w:ind w:left="4320" w:hanging="360"/>
      </w:pPr>
      <w:rPr>
        <w:rFonts w:ascii="Ericsson Capital TT" w:hAnsi="Ericsson Capital TT" w:hint="default"/>
      </w:rPr>
    </w:lvl>
    <w:lvl w:ilvl="6" w:tplc="C5387ADC" w:tentative="1">
      <w:start w:val="1"/>
      <w:numFmt w:val="bullet"/>
      <w:lvlText w:val="–"/>
      <w:lvlJc w:val="left"/>
      <w:pPr>
        <w:tabs>
          <w:tab w:val="num" w:pos="5040"/>
        </w:tabs>
        <w:ind w:left="5040" w:hanging="360"/>
      </w:pPr>
      <w:rPr>
        <w:rFonts w:ascii="Ericsson Capital TT" w:hAnsi="Ericsson Capital TT" w:hint="default"/>
      </w:rPr>
    </w:lvl>
    <w:lvl w:ilvl="7" w:tplc="DA0C9212" w:tentative="1">
      <w:start w:val="1"/>
      <w:numFmt w:val="bullet"/>
      <w:lvlText w:val="–"/>
      <w:lvlJc w:val="left"/>
      <w:pPr>
        <w:tabs>
          <w:tab w:val="num" w:pos="5760"/>
        </w:tabs>
        <w:ind w:left="5760" w:hanging="360"/>
      </w:pPr>
      <w:rPr>
        <w:rFonts w:ascii="Ericsson Capital TT" w:hAnsi="Ericsson Capital TT" w:hint="default"/>
      </w:rPr>
    </w:lvl>
    <w:lvl w:ilvl="8" w:tplc="5B34371A" w:tentative="1">
      <w:start w:val="1"/>
      <w:numFmt w:val="bullet"/>
      <w:lvlText w:val="–"/>
      <w:lvlJc w:val="left"/>
      <w:pPr>
        <w:tabs>
          <w:tab w:val="num" w:pos="6480"/>
        </w:tabs>
        <w:ind w:left="6480" w:hanging="360"/>
      </w:pPr>
      <w:rPr>
        <w:rFonts w:ascii="Ericsson Capital TT" w:hAnsi="Ericsson Capital TT" w:hint="default"/>
      </w:rPr>
    </w:lvl>
  </w:abstractNum>
  <w:abstractNum w:abstractNumId="13">
    <w:nsid w:val="2EBD4FB1"/>
    <w:multiLevelType w:val="hybridMultilevel"/>
    <w:tmpl w:val="04047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0768DA"/>
    <w:multiLevelType w:val="hybridMultilevel"/>
    <w:tmpl w:val="74CC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67546A"/>
    <w:multiLevelType w:val="hybridMultilevel"/>
    <w:tmpl w:val="3ACE63F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8D7460"/>
    <w:multiLevelType w:val="hybridMultilevel"/>
    <w:tmpl w:val="91F4DA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347479B3"/>
    <w:multiLevelType w:val="hybridMultilevel"/>
    <w:tmpl w:val="142C2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C36386"/>
    <w:multiLevelType w:val="hybridMultilevel"/>
    <w:tmpl w:val="A7E8E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D741E2"/>
    <w:multiLevelType w:val="hybridMultilevel"/>
    <w:tmpl w:val="8A1A7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9B6FDE"/>
    <w:multiLevelType w:val="hybridMultilevel"/>
    <w:tmpl w:val="B64E406C"/>
    <w:lvl w:ilvl="0" w:tplc="FA32E710">
      <w:start w:val="1"/>
      <w:numFmt w:val="bullet"/>
      <w:lvlText w:val="•"/>
      <w:lvlJc w:val="left"/>
      <w:pPr>
        <w:tabs>
          <w:tab w:val="num" w:pos="720"/>
        </w:tabs>
        <w:ind w:left="720" w:hanging="360"/>
      </w:pPr>
      <w:rPr>
        <w:rFonts w:ascii="Arial" w:hAnsi="Arial" w:hint="default"/>
      </w:rPr>
    </w:lvl>
    <w:lvl w:ilvl="1" w:tplc="D766F7CA">
      <w:start w:val="3778"/>
      <w:numFmt w:val="bullet"/>
      <w:lvlText w:val="–"/>
      <w:lvlJc w:val="left"/>
      <w:pPr>
        <w:tabs>
          <w:tab w:val="num" w:pos="1440"/>
        </w:tabs>
        <w:ind w:left="1440" w:hanging="360"/>
      </w:pPr>
      <w:rPr>
        <w:rFonts w:ascii="Arial" w:hAnsi="Arial" w:hint="default"/>
      </w:rPr>
    </w:lvl>
    <w:lvl w:ilvl="2" w:tplc="9A727BB2" w:tentative="1">
      <w:start w:val="1"/>
      <w:numFmt w:val="bullet"/>
      <w:lvlText w:val="•"/>
      <w:lvlJc w:val="left"/>
      <w:pPr>
        <w:tabs>
          <w:tab w:val="num" w:pos="2160"/>
        </w:tabs>
        <w:ind w:left="2160" w:hanging="360"/>
      </w:pPr>
      <w:rPr>
        <w:rFonts w:ascii="Arial" w:hAnsi="Arial" w:hint="default"/>
      </w:rPr>
    </w:lvl>
    <w:lvl w:ilvl="3" w:tplc="E67A59F0" w:tentative="1">
      <w:start w:val="1"/>
      <w:numFmt w:val="bullet"/>
      <w:lvlText w:val="•"/>
      <w:lvlJc w:val="left"/>
      <w:pPr>
        <w:tabs>
          <w:tab w:val="num" w:pos="2880"/>
        </w:tabs>
        <w:ind w:left="2880" w:hanging="360"/>
      </w:pPr>
      <w:rPr>
        <w:rFonts w:ascii="Arial" w:hAnsi="Arial" w:hint="default"/>
      </w:rPr>
    </w:lvl>
    <w:lvl w:ilvl="4" w:tplc="D10EC3A4" w:tentative="1">
      <w:start w:val="1"/>
      <w:numFmt w:val="bullet"/>
      <w:lvlText w:val="•"/>
      <w:lvlJc w:val="left"/>
      <w:pPr>
        <w:tabs>
          <w:tab w:val="num" w:pos="3600"/>
        </w:tabs>
        <w:ind w:left="3600" w:hanging="360"/>
      </w:pPr>
      <w:rPr>
        <w:rFonts w:ascii="Arial" w:hAnsi="Arial" w:hint="default"/>
      </w:rPr>
    </w:lvl>
    <w:lvl w:ilvl="5" w:tplc="E06C2502" w:tentative="1">
      <w:start w:val="1"/>
      <w:numFmt w:val="bullet"/>
      <w:lvlText w:val="•"/>
      <w:lvlJc w:val="left"/>
      <w:pPr>
        <w:tabs>
          <w:tab w:val="num" w:pos="4320"/>
        </w:tabs>
        <w:ind w:left="4320" w:hanging="360"/>
      </w:pPr>
      <w:rPr>
        <w:rFonts w:ascii="Arial" w:hAnsi="Arial" w:hint="default"/>
      </w:rPr>
    </w:lvl>
    <w:lvl w:ilvl="6" w:tplc="1F2AD590" w:tentative="1">
      <w:start w:val="1"/>
      <w:numFmt w:val="bullet"/>
      <w:lvlText w:val="•"/>
      <w:lvlJc w:val="left"/>
      <w:pPr>
        <w:tabs>
          <w:tab w:val="num" w:pos="5040"/>
        </w:tabs>
        <w:ind w:left="5040" w:hanging="360"/>
      </w:pPr>
      <w:rPr>
        <w:rFonts w:ascii="Arial" w:hAnsi="Arial" w:hint="default"/>
      </w:rPr>
    </w:lvl>
    <w:lvl w:ilvl="7" w:tplc="9542AB78" w:tentative="1">
      <w:start w:val="1"/>
      <w:numFmt w:val="bullet"/>
      <w:lvlText w:val="•"/>
      <w:lvlJc w:val="left"/>
      <w:pPr>
        <w:tabs>
          <w:tab w:val="num" w:pos="5760"/>
        </w:tabs>
        <w:ind w:left="5760" w:hanging="360"/>
      </w:pPr>
      <w:rPr>
        <w:rFonts w:ascii="Arial" w:hAnsi="Arial" w:hint="default"/>
      </w:rPr>
    </w:lvl>
    <w:lvl w:ilvl="8" w:tplc="B470E53C" w:tentative="1">
      <w:start w:val="1"/>
      <w:numFmt w:val="bullet"/>
      <w:lvlText w:val="•"/>
      <w:lvlJc w:val="left"/>
      <w:pPr>
        <w:tabs>
          <w:tab w:val="num" w:pos="6480"/>
        </w:tabs>
        <w:ind w:left="6480" w:hanging="360"/>
      </w:pPr>
      <w:rPr>
        <w:rFonts w:ascii="Arial" w:hAnsi="Arial" w:hint="default"/>
      </w:rPr>
    </w:lvl>
  </w:abstractNum>
  <w:abstractNum w:abstractNumId="21">
    <w:nsid w:val="3F2371C3"/>
    <w:multiLevelType w:val="hybridMultilevel"/>
    <w:tmpl w:val="365E35E4"/>
    <w:lvl w:ilvl="0" w:tplc="DF64B34E">
      <w:numFmt w:val="bullet"/>
      <w:lvlText w:val="-"/>
      <w:lvlJc w:val="left"/>
      <w:pPr>
        <w:ind w:left="720" w:hanging="360"/>
      </w:pPr>
      <w:rPr>
        <w:rFonts w:ascii="Arial" w:eastAsia="Times New Roman"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nsid w:val="451A3589"/>
    <w:multiLevelType w:val="multilevel"/>
    <w:tmpl w:val="66BCC6A2"/>
    <w:lvl w:ilvl="0">
      <w:start w:val="1"/>
      <w:numFmt w:val="decimal"/>
      <w:lvlText w:val="%1."/>
      <w:lvlJc w:val="left"/>
      <w:pPr>
        <w:ind w:left="425" w:hanging="425"/>
      </w:pPr>
    </w:lvl>
    <w:lvl w:ilvl="1">
      <w:start w:val="1"/>
      <w:numFmt w:val="decimal"/>
      <w:lvlText w:val="%1.%2."/>
      <w:lvlJc w:val="left"/>
      <w:pPr>
        <w:ind w:left="993" w:hanging="567"/>
      </w:pPr>
    </w:lvl>
    <w:lvl w:ilvl="2">
      <w:start w:val="1"/>
      <w:numFmt w:val="decimal"/>
      <w:lvlText w:val="%1.%2.%3."/>
      <w:lvlJc w:val="left"/>
      <w:pPr>
        <w:ind w:left="4759" w:hanging="709"/>
      </w:pPr>
      <w:rPr>
        <w:b/>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4680526B"/>
    <w:multiLevelType w:val="hybridMultilevel"/>
    <w:tmpl w:val="4EC8D1F6"/>
    <w:lvl w:ilvl="0" w:tplc="FFFFFFFF">
      <w:numFmt w:val="bullet"/>
      <w:lvlText w:val="-"/>
      <w:lvlJc w:val="left"/>
      <w:pPr>
        <w:ind w:left="765" w:hanging="360"/>
      </w:pPr>
      <w:rPr>
        <w:rFonts w:ascii="Calibri" w:eastAsia="SimSun" w:hAnsi="Calibri"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4">
    <w:nsid w:val="47611159"/>
    <w:multiLevelType w:val="hybridMultilevel"/>
    <w:tmpl w:val="5C06D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AAD131F"/>
    <w:multiLevelType w:val="multilevel"/>
    <w:tmpl w:val="54780432"/>
    <w:lvl w:ilvl="0">
      <w:start w:val="1"/>
      <w:numFmt w:val="decimal"/>
      <w:lvlText w:val="%1"/>
      <w:lvlJc w:val="left"/>
      <w:pPr>
        <w:tabs>
          <w:tab w:val="num" w:pos="2134"/>
        </w:tabs>
        <w:ind w:left="2134"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08F4BFF"/>
    <w:multiLevelType w:val="hybridMultilevel"/>
    <w:tmpl w:val="5A7A8D34"/>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28">
    <w:nsid w:val="50C32227"/>
    <w:multiLevelType w:val="hybridMultilevel"/>
    <w:tmpl w:val="AF7CD13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nsid w:val="53D84B1D"/>
    <w:multiLevelType w:val="hybridMultilevel"/>
    <w:tmpl w:val="C5109C5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D4C087A"/>
    <w:multiLevelType w:val="hybridMultilevel"/>
    <w:tmpl w:val="8B5CEEDC"/>
    <w:lvl w:ilvl="0" w:tplc="05A4AC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1E01D48"/>
    <w:multiLevelType w:val="hybridMultilevel"/>
    <w:tmpl w:val="041E3CB4"/>
    <w:lvl w:ilvl="0" w:tplc="FFFFFFFF">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A21510C"/>
    <w:multiLevelType w:val="hybridMultilevel"/>
    <w:tmpl w:val="CBFE8EB4"/>
    <w:lvl w:ilvl="0" w:tplc="ACE08B3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EC003B9"/>
    <w:multiLevelType w:val="hybridMultilevel"/>
    <w:tmpl w:val="DFD2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5EB15D9"/>
    <w:multiLevelType w:val="hybridMultilevel"/>
    <w:tmpl w:val="D3F26AFA"/>
    <w:lvl w:ilvl="0" w:tplc="FFFFFFFF">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79320E1"/>
    <w:multiLevelType w:val="hybridMultilevel"/>
    <w:tmpl w:val="225EC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9895AA6"/>
    <w:multiLevelType w:val="hybridMultilevel"/>
    <w:tmpl w:val="940E7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AFB4970"/>
    <w:multiLevelType w:val="hybridMultilevel"/>
    <w:tmpl w:val="0B645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7C05D2"/>
    <w:multiLevelType w:val="hybridMultilevel"/>
    <w:tmpl w:val="BC7C8CC0"/>
    <w:lvl w:ilvl="0" w:tplc="9C807C94">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nsid w:val="7EAF5F72"/>
    <w:multiLevelType w:val="hybridMultilevel"/>
    <w:tmpl w:val="B728F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F7E5B64"/>
    <w:multiLevelType w:val="hybridMultilevel"/>
    <w:tmpl w:val="B70A755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0"/>
  </w:num>
  <w:num w:numId="2">
    <w:abstractNumId w:val="29"/>
  </w:num>
  <w:num w:numId="3">
    <w:abstractNumId w:val="31"/>
  </w:num>
  <w:num w:numId="4">
    <w:abstractNumId w:val="39"/>
  </w:num>
  <w:num w:numId="5">
    <w:abstractNumId w:val="34"/>
  </w:num>
  <w:num w:numId="6">
    <w:abstractNumId w:val="41"/>
  </w:num>
  <w:num w:numId="7">
    <w:abstractNumId w:val="19"/>
  </w:num>
  <w:num w:numId="8">
    <w:abstractNumId w:val="17"/>
  </w:num>
  <w:num w:numId="9">
    <w:abstractNumId w:val="37"/>
  </w:num>
  <w:num w:numId="10">
    <w:abstractNumId w:val="21"/>
  </w:num>
  <w:num w:numId="11">
    <w:abstractNumId w:val="38"/>
  </w:num>
  <w:num w:numId="12">
    <w:abstractNumId w:val="35"/>
  </w:num>
  <w:num w:numId="13">
    <w:abstractNumId w:val="3"/>
  </w:num>
  <w:num w:numId="14">
    <w:abstractNumId w:val="5"/>
  </w:num>
  <w:num w:numId="15">
    <w:abstractNumId w:val="14"/>
  </w:num>
  <w:num w:numId="16">
    <w:abstractNumId w:val="28"/>
  </w:num>
  <w:num w:numId="17">
    <w:abstractNumId w:val="15"/>
  </w:num>
  <w:num w:numId="18">
    <w:abstractNumId w:val="6"/>
  </w:num>
  <w:num w:numId="19">
    <w:abstractNumId w:val="27"/>
  </w:num>
  <w:num w:numId="20">
    <w:abstractNumId w:val="18"/>
  </w:num>
  <w:num w:numId="21">
    <w:abstractNumId w:val="20"/>
  </w:num>
  <w:num w:numId="22">
    <w:abstractNumId w:val="7"/>
  </w:num>
  <w:num w:numId="23">
    <w:abstractNumId w:val="1"/>
  </w:num>
  <w:num w:numId="24">
    <w:abstractNumId w:val="24"/>
  </w:num>
  <w:num w:numId="25">
    <w:abstractNumId w:val="30"/>
  </w:num>
  <w:num w:numId="26">
    <w:abstractNumId w:val="9"/>
  </w:num>
  <w:num w:numId="27">
    <w:abstractNumId w:val="12"/>
  </w:num>
  <w:num w:numId="28">
    <w:abstractNumId w:val="16"/>
  </w:num>
  <w:num w:numId="29">
    <w:abstractNumId w:val="25"/>
  </w:num>
  <w:num w:numId="30">
    <w:abstractNumId w:val="8"/>
  </w:num>
  <w:num w:numId="31">
    <w:abstractNumId w:val="4"/>
  </w:num>
  <w:num w:numId="32">
    <w:abstractNumId w:val="42"/>
  </w:num>
  <w:num w:numId="33">
    <w:abstractNumId w:val="11"/>
  </w:num>
  <w:num w:numId="34">
    <w:abstractNumId w:val="10"/>
  </w:num>
  <w:num w:numId="35">
    <w:abstractNumId w:val="32"/>
  </w:num>
  <w:num w:numId="36">
    <w:abstractNumId w:val="40"/>
  </w:num>
  <w:num w:numId="37">
    <w:abstractNumId w:val="8"/>
  </w:num>
  <w:num w:numId="38">
    <w:abstractNumId w:val="13"/>
  </w:num>
  <w:num w:numId="39">
    <w:abstractNumId w:val="36"/>
  </w:num>
  <w:num w:numId="40">
    <w:abstractNumId w:val="2"/>
  </w:num>
  <w:num w:numId="41">
    <w:abstractNumId w:val="8"/>
  </w:num>
  <w:num w:numId="42">
    <w:abstractNumId w:val="23"/>
  </w:num>
  <w:num w:numId="43">
    <w:abstractNumId w:val="22"/>
  </w:num>
  <w:num w:numId="44">
    <w:abstractNumId w:val="33"/>
  </w:num>
  <w:num w:numId="45">
    <w:abstractNumId w:val="26"/>
  </w:num>
  <w:num w:numId="46">
    <w:abstractNumId w:val="8"/>
  </w:num>
  <w:num w:numId="47">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0CDF"/>
    <w:rsid w:val="00002E61"/>
    <w:rsid w:val="00003142"/>
    <w:rsid w:val="000050CC"/>
    <w:rsid w:val="000054D1"/>
    <w:rsid w:val="000100C4"/>
    <w:rsid w:val="00015A19"/>
    <w:rsid w:val="000173A2"/>
    <w:rsid w:val="00017E44"/>
    <w:rsid w:val="00022111"/>
    <w:rsid w:val="00023D1E"/>
    <w:rsid w:val="00023E1D"/>
    <w:rsid w:val="000254C3"/>
    <w:rsid w:val="00025B78"/>
    <w:rsid w:val="0002680A"/>
    <w:rsid w:val="00026EDA"/>
    <w:rsid w:val="00031496"/>
    <w:rsid w:val="00031D5C"/>
    <w:rsid w:val="0003279D"/>
    <w:rsid w:val="00033038"/>
    <w:rsid w:val="000335BD"/>
    <w:rsid w:val="000345D4"/>
    <w:rsid w:val="00035A95"/>
    <w:rsid w:val="000406CD"/>
    <w:rsid w:val="00040A52"/>
    <w:rsid w:val="000416CF"/>
    <w:rsid w:val="000420B3"/>
    <w:rsid w:val="000422C9"/>
    <w:rsid w:val="00042947"/>
    <w:rsid w:val="00043AFB"/>
    <w:rsid w:val="00043D07"/>
    <w:rsid w:val="0005105B"/>
    <w:rsid w:val="0005240C"/>
    <w:rsid w:val="0005242B"/>
    <w:rsid w:val="0005343C"/>
    <w:rsid w:val="0005376F"/>
    <w:rsid w:val="00054495"/>
    <w:rsid w:val="00057E6E"/>
    <w:rsid w:val="00060581"/>
    <w:rsid w:val="00060A0A"/>
    <w:rsid w:val="00060A60"/>
    <w:rsid w:val="00063047"/>
    <w:rsid w:val="00064432"/>
    <w:rsid w:val="000650CD"/>
    <w:rsid w:val="000674EF"/>
    <w:rsid w:val="00072127"/>
    <w:rsid w:val="00072CCA"/>
    <w:rsid w:val="00075BE0"/>
    <w:rsid w:val="00080027"/>
    <w:rsid w:val="00081384"/>
    <w:rsid w:val="0008221E"/>
    <w:rsid w:val="00082FAB"/>
    <w:rsid w:val="0008336A"/>
    <w:rsid w:val="00084CEC"/>
    <w:rsid w:val="00084FB4"/>
    <w:rsid w:val="00086587"/>
    <w:rsid w:val="00086F37"/>
    <w:rsid w:val="000902E2"/>
    <w:rsid w:val="0009154F"/>
    <w:rsid w:val="00094048"/>
    <w:rsid w:val="000948D4"/>
    <w:rsid w:val="00095777"/>
    <w:rsid w:val="00095B16"/>
    <w:rsid w:val="000962EF"/>
    <w:rsid w:val="00096701"/>
    <w:rsid w:val="000A02AB"/>
    <w:rsid w:val="000A0C1A"/>
    <w:rsid w:val="000A0E46"/>
    <w:rsid w:val="000A2611"/>
    <w:rsid w:val="000A2AD4"/>
    <w:rsid w:val="000A4F1B"/>
    <w:rsid w:val="000A752C"/>
    <w:rsid w:val="000B26D2"/>
    <w:rsid w:val="000B2E04"/>
    <w:rsid w:val="000B326B"/>
    <w:rsid w:val="000B38AF"/>
    <w:rsid w:val="000B4583"/>
    <w:rsid w:val="000B68C3"/>
    <w:rsid w:val="000B6F93"/>
    <w:rsid w:val="000B78D9"/>
    <w:rsid w:val="000C0E03"/>
    <w:rsid w:val="000C1447"/>
    <w:rsid w:val="000C2343"/>
    <w:rsid w:val="000C2FFC"/>
    <w:rsid w:val="000C32C8"/>
    <w:rsid w:val="000C4A05"/>
    <w:rsid w:val="000C71C0"/>
    <w:rsid w:val="000D04E8"/>
    <w:rsid w:val="000D19DC"/>
    <w:rsid w:val="000D2BF7"/>
    <w:rsid w:val="000D33B5"/>
    <w:rsid w:val="000D390B"/>
    <w:rsid w:val="000D451D"/>
    <w:rsid w:val="000D5524"/>
    <w:rsid w:val="000E1230"/>
    <w:rsid w:val="000E20F5"/>
    <w:rsid w:val="000E65AC"/>
    <w:rsid w:val="000F144F"/>
    <w:rsid w:val="000F3AF1"/>
    <w:rsid w:val="000F60B2"/>
    <w:rsid w:val="000F62CE"/>
    <w:rsid w:val="000F642E"/>
    <w:rsid w:val="000F6443"/>
    <w:rsid w:val="000F706B"/>
    <w:rsid w:val="00100D14"/>
    <w:rsid w:val="00100E91"/>
    <w:rsid w:val="0010223A"/>
    <w:rsid w:val="00102A38"/>
    <w:rsid w:val="00103018"/>
    <w:rsid w:val="00103CDD"/>
    <w:rsid w:val="00103D42"/>
    <w:rsid w:val="00104009"/>
    <w:rsid w:val="00104E19"/>
    <w:rsid w:val="001121D2"/>
    <w:rsid w:val="001139CF"/>
    <w:rsid w:val="00113FE5"/>
    <w:rsid w:val="0011485F"/>
    <w:rsid w:val="00121F0A"/>
    <w:rsid w:val="00122680"/>
    <w:rsid w:val="00124853"/>
    <w:rsid w:val="00125190"/>
    <w:rsid w:val="001260F6"/>
    <w:rsid w:val="00127701"/>
    <w:rsid w:val="001319AF"/>
    <w:rsid w:val="00131CAC"/>
    <w:rsid w:val="00131F98"/>
    <w:rsid w:val="00132565"/>
    <w:rsid w:val="00140EA3"/>
    <w:rsid w:val="00141BF0"/>
    <w:rsid w:val="0014302B"/>
    <w:rsid w:val="00145850"/>
    <w:rsid w:val="00146184"/>
    <w:rsid w:val="00151312"/>
    <w:rsid w:val="001532D7"/>
    <w:rsid w:val="00153BA9"/>
    <w:rsid w:val="00155796"/>
    <w:rsid w:val="0016024D"/>
    <w:rsid w:val="00160FC2"/>
    <w:rsid w:val="00161340"/>
    <w:rsid w:val="001613DB"/>
    <w:rsid w:val="00163A68"/>
    <w:rsid w:val="00166D37"/>
    <w:rsid w:val="00167BA2"/>
    <w:rsid w:val="00173849"/>
    <w:rsid w:val="00177E3E"/>
    <w:rsid w:val="001805E5"/>
    <w:rsid w:val="001807D0"/>
    <w:rsid w:val="00182390"/>
    <w:rsid w:val="0018445C"/>
    <w:rsid w:val="001844BE"/>
    <w:rsid w:val="001849C3"/>
    <w:rsid w:val="00185958"/>
    <w:rsid w:val="001860B6"/>
    <w:rsid w:val="001866DD"/>
    <w:rsid w:val="00186839"/>
    <w:rsid w:val="001875B8"/>
    <w:rsid w:val="0018799E"/>
    <w:rsid w:val="00190AFE"/>
    <w:rsid w:val="0019129C"/>
    <w:rsid w:val="00193032"/>
    <w:rsid w:val="0019453E"/>
    <w:rsid w:val="00195F4E"/>
    <w:rsid w:val="00196B28"/>
    <w:rsid w:val="00197BB6"/>
    <w:rsid w:val="00197EC1"/>
    <w:rsid w:val="001A01BF"/>
    <w:rsid w:val="001A505C"/>
    <w:rsid w:val="001A578E"/>
    <w:rsid w:val="001A641F"/>
    <w:rsid w:val="001A68BA"/>
    <w:rsid w:val="001B12CB"/>
    <w:rsid w:val="001B182C"/>
    <w:rsid w:val="001B3D2C"/>
    <w:rsid w:val="001B4C46"/>
    <w:rsid w:val="001B6327"/>
    <w:rsid w:val="001B6853"/>
    <w:rsid w:val="001B6A9D"/>
    <w:rsid w:val="001B6B90"/>
    <w:rsid w:val="001C019F"/>
    <w:rsid w:val="001C0AD4"/>
    <w:rsid w:val="001C1426"/>
    <w:rsid w:val="001C5CE5"/>
    <w:rsid w:val="001D40DD"/>
    <w:rsid w:val="001D439C"/>
    <w:rsid w:val="001D4420"/>
    <w:rsid w:val="001D6428"/>
    <w:rsid w:val="001D6E54"/>
    <w:rsid w:val="001E23AD"/>
    <w:rsid w:val="001E2BCB"/>
    <w:rsid w:val="001E2C93"/>
    <w:rsid w:val="001E34AE"/>
    <w:rsid w:val="001E3944"/>
    <w:rsid w:val="001E3A2E"/>
    <w:rsid w:val="001E3EBE"/>
    <w:rsid w:val="001E3FFB"/>
    <w:rsid w:val="001E5234"/>
    <w:rsid w:val="001E5BB4"/>
    <w:rsid w:val="001F0191"/>
    <w:rsid w:val="001F2511"/>
    <w:rsid w:val="001F2699"/>
    <w:rsid w:val="001F5400"/>
    <w:rsid w:val="001F57F3"/>
    <w:rsid w:val="001F5DE8"/>
    <w:rsid w:val="001F5E00"/>
    <w:rsid w:val="001F6CDF"/>
    <w:rsid w:val="001F7FF8"/>
    <w:rsid w:val="00200D31"/>
    <w:rsid w:val="00202150"/>
    <w:rsid w:val="002024F0"/>
    <w:rsid w:val="00203E2B"/>
    <w:rsid w:val="002046E6"/>
    <w:rsid w:val="00205508"/>
    <w:rsid w:val="002065E3"/>
    <w:rsid w:val="00206817"/>
    <w:rsid w:val="00211F41"/>
    <w:rsid w:val="002131B1"/>
    <w:rsid w:val="00213CB3"/>
    <w:rsid w:val="00214E0B"/>
    <w:rsid w:val="0021559A"/>
    <w:rsid w:val="00216465"/>
    <w:rsid w:val="00216D83"/>
    <w:rsid w:val="00221532"/>
    <w:rsid w:val="00222072"/>
    <w:rsid w:val="002222A4"/>
    <w:rsid w:val="00223ED7"/>
    <w:rsid w:val="0023122F"/>
    <w:rsid w:val="002318E7"/>
    <w:rsid w:val="00231A5C"/>
    <w:rsid w:val="00231E02"/>
    <w:rsid w:val="0023356D"/>
    <w:rsid w:val="002348B1"/>
    <w:rsid w:val="00235E2E"/>
    <w:rsid w:val="002367CC"/>
    <w:rsid w:val="002373B4"/>
    <w:rsid w:val="00237E20"/>
    <w:rsid w:val="00243B78"/>
    <w:rsid w:val="0024444A"/>
    <w:rsid w:val="0024454B"/>
    <w:rsid w:val="00244ADE"/>
    <w:rsid w:val="002451AC"/>
    <w:rsid w:val="0024797B"/>
    <w:rsid w:val="002508E6"/>
    <w:rsid w:val="00250B2A"/>
    <w:rsid w:val="00253A32"/>
    <w:rsid w:val="00253BD6"/>
    <w:rsid w:val="00253FD4"/>
    <w:rsid w:val="002550AE"/>
    <w:rsid w:val="0025510E"/>
    <w:rsid w:val="002558B1"/>
    <w:rsid w:val="00255B7B"/>
    <w:rsid w:val="00255EF7"/>
    <w:rsid w:val="002575A3"/>
    <w:rsid w:val="00257757"/>
    <w:rsid w:val="00261554"/>
    <w:rsid w:val="002619ED"/>
    <w:rsid w:val="002633A9"/>
    <w:rsid w:val="002664D7"/>
    <w:rsid w:val="00270647"/>
    <w:rsid w:val="00271D97"/>
    <w:rsid w:val="00272573"/>
    <w:rsid w:val="00272A0C"/>
    <w:rsid w:val="00273972"/>
    <w:rsid w:val="00273F1D"/>
    <w:rsid w:val="0027645B"/>
    <w:rsid w:val="0027751B"/>
    <w:rsid w:val="00277DD1"/>
    <w:rsid w:val="00280843"/>
    <w:rsid w:val="00282A60"/>
    <w:rsid w:val="002838F1"/>
    <w:rsid w:val="00284E52"/>
    <w:rsid w:val="00285876"/>
    <w:rsid w:val="00287C76"/>
    <w:rsid w:val="00290F74"/>
    <w:rsid w:val="002910A4"/>
    <w:rsid w:val="002912DC"/>
    <w:rsid w:val="0029360C"/>
    <w:rsid w:val="0029402D"/>
    <w:rsid w:val="002956A7"/>
    <w:rsid w:val="002977EA"/>
    <w:rsid w:val="002A1174"/>
    <w:rsid w:val="002A18D9"/>
    <w:rsid w:val="002A1F00"/>
    <w:rsid w:val="002A2856"/>
    <w:rsid w:val="002A3017"/>
    <w:rsid w:val="002A301D"/>
    <w:rsid w:val="002A3B1A"/>
    <w:rsid w:val="002A4789"/>
    <w:rsid w:val="002A68EA"/>
    <w:rsid w:val="002A785F"/>
    <w:rsid w:val="002A7989"/>
    <w:rsid w:val="002B0F0A"/>
    <w:rsid w:val="002B35FB"/>
    <w:rsid w:val="002B4EE8"/>
    <w:rsid w:val="002B5041"/>
    <w:rsid w:val="002C0882"/>
    <w:rsid w:val="002C0C7C"/>
    <w:rsid w:val="002C4083"/>
    <w:rsid w:val="002C428B"/>
    <w:rsid w:val="002C5932"/>
    <w:rsid w:val="002C7D07"/>
    <w:rsid w:val="002D15DC"/>
    <w:rsid w:val="002D34AF"/>
    <w:rsid w:val="002D5862"/>
    <w:rsid w:val="002D5960"/>
    <w:rsid w:val="002D7695"/>
    <w:rsid w:val="002E1760"/>
    <w:rsid w:val="002E2B4A"/>
    <w:rsid w:val="002E3ED5"/>
    <w:rsid w:val="002E487A"/>
    <w:rsid w:val="002E48DA"/>
    <w:rsid w:val="002E6775"/>
    <w:rsid w:val="002E7B6E"/>
    <w:rsid w:val="002F34EB"/>
    <w:rsid w:val="002F4A9C"/>
    <w:rsid w:val="002F60BC"/>
    <w:rsid w:val="002F6970"/>
    <w:rsid w:val="00300390"/>
    <w:rsid w:val="00300A13"/>
    <w:rsid w:val="00300F8A"/>
    <w:rsid w:val="00301B94"/>
    <w:rsid w:val="00302AC9"/>
    <w:rsid w:val="003035B6"/>
    <w:rsid w:val="00303D52"/>
    <w:rsid w:val="0030426B"/>
    <w:rsid w:val="00310A5A"/>
    <w:rsid w:val="00313C45"/>
    <w:rsid w:val="003154F9"/>
    <w:rsid w:val="00316B2B"/>
    <w:rsid w:val="0032109D"/>
    <w:rsid w:val="00321626"/>
    <w:rsid w:val="003216DA"/>
    <w:rsid w:val="00325DD4"/>
    <w:rsid w:val="0032606A"/>
    <w:rsid w:val="0032674B"/>
    <w:rsid w:val="00326817"/>
    <w:rsid w:val="00326ACD"/>
    <w:rsid w:val="003276B1"/>
    <w:rsid w:val="00327D8E"/>
    <w:rsid w:val="0033227D"/>
    <w:rsid w:val="0033683D"/>
    <w:rsid w:val="00336F62"/>
    <w:rsid w:val="00337A42"/>
    <w:rsid w:val="0034059C"/>
    <w:rsid w:val="003420DC"/>
    <w:rsid w:val="003447B4"/>
    <w:rsid w:val="003468F1"/>
    <w:rsid w:val="00350228"/>
    <w:rsid w:val="00350528"/>
    <w:rsid w:val="003516B1"/>
    <w:rsid w:val="00351CAD"/>
    <w:rsid w:val="00353586"/>
    <w:rsid w:val="00355CE4"/>
    <w:rsid w:val="00356360"/>
    <w:rsid w:val="003607AE"/>
    <w:rsid w:val="00360EAD"/>
    <w:rsid w:val="00363358"/>
    <w:rsid w:val="00365AD7"/>
    <w:rsid w:val="003660C1"/>
    <w:rsid w:val="0036618E"/>
    <w:rsid w:val="00371145"/>
    <w:rsid w:val="00371150"/>
    <w:rsid w:val="003718DD"/>
    <w:rsid w:val="00371D6E"/>
    <w:rsid w:val="00371F87"/>
    <w:rsid w:val="0037335F"/>
    <w:rsid w:val="00373ACB"/>
    <w:rsid w:val="00374124"/>
    <w:rsid w:val="00375CFE"/>
    <w:rsid w:val="00377BAE"/>
    <w:rsid w:val="00382D96"/>
    <w:rsid w:val="00387A0C"/>
    <w:rsid w:val="00390671"/>
    <w:rsid w:val="00390F6F"/>
    <w:rsid w:val="0039138C"/>
    <w:rsid w:val="003913BC"/>
    <w:rsid w:val="0039330D"/>
    <w:rsid w:val="003949FF"/>
    <w:rsid w:val="00394EF9"/>
    <w:rsid w:val="0039592D"/>
    <w:rsid w:val="0039635F"/>
    <w:rsid w:val="00396E4D"/>
    <w:rsid w:val="00397EBA"/>
    <w:rsid w:val="00397FFB"/>
    <w:rsid w:val="003A0E9F"/>
    <w:rsid w:val="003A2944"/>
    <w:rsid w:val="003A2B31"/>
    <w:rsid w:val="003A2B5C"/>
    <w:rsid w:val="003A3F67"/>
    <w:rsid w:val="003A4324"/>
    <w:rsid w:val="003A4340"/>
    <w:rsid w:val="003A5407"/>
    <w:rsid w:val="003A5799"/>
    <w:rsid w:val="003A6F61"/>
    <w:rsid w:val="003A7E23"/>
    <w:rsid w:val="003B11B4"/>
    <w:rsid w:val="003B25E5"/>
    <w:rsid w:val="003B4681"/>
    <w:rsid w:val="003B4A26"/>
    <w:rsid w:val="003B713F"/>
    <w:rsid w:val="003C036F"/>
    <w:rsid w:val="003C0E5F"/>
    <w:rsid w:val="003C2448"/>
    <w:rsid w:val="003C2F90"/>
    <w:rsid w:val="003C33F5"/>
    <w:rsid w:val="003C3F6C"/>
    <w:rsid w:val="003C53A8"/>
    <w:rsid w:val="003C5A79"/>
    <w:rsid w:val="003C66C4"/>
    <w:rsid w:val="003D0DEB"/>
    <w:rsid w:val="003D23D7"/>
    <w:rsid w:val="003D30D9"/>
    <w:rsid w:val="003D3FAA"/>
    <w:rsid w:val="003D4E28"/>
    <w:rsid w:val="003D6EA9"/>
    <w:rsid w:val="003E2130"/>
    <w:rsid w:val="003E220E"/>
    <w:rsid w:val="003E319E"/>
    <w:rsid w:val="003E4C38"/>
    <w:rsid w:val="003E517D"/>
    <w:rsid w:val="003E744B"/>
    <w:rsid w:val="003F05DB"/>
    <w:rsid w:val="003F0607"/>
    <w:rsid w:val="003F2174"/>
    <w:rsid w:val="003F4D1C"/>
    <w:rsid w:val="0040218B"/>
    <w:rsid w:val="00403288"/>
    <w:rsid w:val="004065AD"/>
    <w:rsid w:val="0041465A"/>
    <w:rsid w:val="0041592E"/>
    <w:rsid w:val="00416660"/>
    <w:rsid w:val="00416EC3"/>
    <w:rsid w:val="00417DAB"/>
    <w:rsid w:val="00417F6B"/>
    <w:rsid w:val="00420B01"/>
    <w:rsid w:val="00423329"/>
    <w:rsid w:val="00423DC7"/>
    <w:rsid w:val="00426041"/>
    <w:rsid w:val="004260F7"/>
    <w:rsid w:val="00433392"/>
    <w:rsid w:val="00433FF0"/>
    <w:rsid w:val="0043422C"/>
    <w:rsid w:val="0043464D"/>
    <w:rsid w:val="00435423"/>
    <w:rsid w:val="0044004D"/>
    <w:rsid w:val="00440887"/>
    <w:rsid w:val="00440BF0"/>
    <w:rsid w:val="004422F4"/>
    <w:rsid w:val="00442D5B"/>
    <w:rsid w:val="00442F9C"/>
    <w:rsid w:val="00445EC1"/>
    <w:rsid w:val="00451049"/>
    <w:rsid w:val="00453903"/>
    <w:rsid w:val="004542F1"/>
    <w:rsid w:val="00454BA3"/>
    <w:rsid w:val="004555BA"/>
    <w:rsid w:val="00455751"/>
    <w:rsid w:val="00456FF3"/>
    <w:rsid w:val="00457D8E"/>
    <w:rsid w:val="004600A3"/>
    <w:rsid w:val="0046014D"/>
    <w:rsid w:val="004617DB"/>
    <w:rsid w:val="004620CB"/>
    <w:rsid w:val="00462438"/>
    <w:rsid w:val="00463066"/>
    <w:rsid w:val="00463478"/>
    <w:rsid w:val="00463866"/>
    <w:rsid w:val="00463C49"/>
    <w:rsid w:val="00464E7D"/>
    <w:rsid w:val="00465583"/>
    <w:rsid w:val="0047011D"/>
    <w:rsid w:val="00471895"/>
    <w:rsid w:val="004719A7"/>
    <w:rsid w:val="00473E96"/>
    <w:rsid w:val="00474622"/>
    <w:rsid w:val="00475B6C"/>
    <w:rsid w:val="00477978"/>
    <w:rsid w:val="00483B01"/>
    <w:rsid w:val="00485B5D"/>
    <w:rsid w:val="00485C52"/>
    <w:rsid w:val="00491522"/>
    <w:rsid w:val="00493B2E"/>
    <w:rsid w:val="00493C74"/>
    <w:rsid w:val="00493F4A"/>
    <w:rsid w:val="0049434F"/>
    <w:rsid w:val="00494BC9"/>
    <w:rsid w:val="004950BA"/>
    <w:rsid w:val="004959C8"/>
    <w:rsid w:val="004A18AA"/>
    <w:rsid w:val="004A3255"/>
    <w:rsid w:val="004A5EF5"/>
    <w:rsid w:val="004A765D"/>
    <w:rsid w:val="004B0E99"/>
    <w:rsid w:val="004B0E9D"/>
    <w:rsid w:val="004B37C6"/>
    <w:rsid w:val="004B3FDA"/>
    <w:rsid w:val="004B565B"/>
    <w:rsid w:val="004B7041"/>
    <w:rsid w:val="004C0857"/>
    <w:rsid w:val="004C1B06"/>
    <w:rsid w:val="004C289B"/>
    <w:rsid w:val="004C308E"/>
    <w:rsid w:val="004C516D"/>
    <w:rsid w:val="004C6AE5"/>
    <w:rsid w:val="004C7F18"/>
    <w:rsid w:val="004D0328"/>
    <w:rsid w:val="004D0743"/>
    <w:rsid w:val="004D0EFD"/>
    <w:rsid w:val="004D1869"/>
    <w:rsid w:val="004D1D35"/>
    <w:rsid w:val="004D278C"/>
    <w:rsid w:val="004D3E76"/>
    <w:rsid w:val="004D53E8"/>
    <w:rsid w:val="004D5674"/>
    <w:rsid w:val="004D5A85"/>
    <w:rsid w:val="004D6D0A"/>
    <w:rsid w:val="004E0DA7"/>
    <w:rsid w:val="004E2241"/>
    <w:rsid w:val="004E2C2D"/>
    <w:rsid w:val="004E3190"/>
    <w:rsid w:val="004E4715"/>
    <w:rsid w:val="004E5031"/>
    <w:rsid w:val="004F0C1F"/>
    <w:rsid w:val="004F2493"/>
    <w:rsid w:val="004F2804"/>
    <w:rsid w:val="004F4877"/>
    <w:rsid w:val="004F488F"/>
    <w:rsid w:val="004F7F5C"/>
    <w:rsid w:val="0050039C"/>
    <w:rsid w:val="00501A77"/>
    <w:rsid w:val="00501F79"/>
    <w:rsid w:val="00502129"/>
    <w:rsid w:val="005030F5"/>
    <w:rsid w:val="005034E7"/>
    <w:rsid w:val="005046CC"/>
    <w:rsid w:val="0050481E"/>
    <w:rsid w:val="00505BE9"/>
    <w:rsid w:val="00506FCB"/>
    <w:rsid w:val="005106DB"/>
    <w:rsid w:val="00511F22"/>
    <w:rsid w:val="0051558D"/>
    <w:rsid w:val="00515EFD"/>
    <w:rsid w:val="0051669B"/>
    <w:rsid w:val="00516B95"/>
    <w:rsid w:val="00517656"/>
    <w:rsid w:val="00517EED"/>
    <w:rsid w:val="005218B2"/>
    <w:rsid w:val="005230CD"/>
    <w:rsid w:val="0052420E"/>
    <w:rsid w:val="00524FF3"/>
    <w:rsid w:val="00527399"/>
    <w:rsid w:val="005276D8"/>
    <w:rsid w:val="00534BFB"/>
    <w:rsid w:val="0053676D"/>
    <w:rsid w:val="00536997"/>
    <w:rsid w:val="005409F3"/>
    <w:rsid w:val="00541E48"/>
    <w:rsid w:val="00542B9A"/>
    <w:rsid w:val="0054440F"/>
    <w:rsid w:val="0054541A"/>
    <w:rsid w:val="00545E26"/>
    <w:rsid w:val="00545E2F"/>
    <w:rsid w:val="00546845"/>
    <w:rsid w:val="00546979"/>
    <w:rsid w:val="00547642"/>
    <w:rsid w:val="00547C15"/>
    <w:rsid w:val="0055050C"/>
    <w:rsid w:val="00550879"/>
    <w:rsid w:val="0055569C"/>
    <w:rsid w:val="00555885"/>
    <w:rsid w:val="0055767E"/>
    <w:rsid w:val="00557E80"/>
    <w:rsid w:val="005600E5"/>
    <w:rsid w:val="0056047C"/>
    <w:rsid w:val="0056275E"/>
    <w:rsid w:val="00562A5B"/>
    <w:rsid w:val="0056349B"/>
    <w:rsid w:val="00563AD9"/>
    <w:rsid w:val="005649D5"/>
    <w:rsid w:val="00564C06"/>
    <w:rsid w:val="00565DB3"/>
    <w:rsid w:val="00566AD3"/>
    <w:rsid w:val="00567EB0"/>
    <w:rsid w:val="00570AE9"/>
    <w:rsid w:val="0057230B"/>
    <w:rsid w:val="00572655"/>
    <w:rsid w:val="00573CD3"/>
    <w:rsid w:val="00573DB7"/>
    <w:rsid w:val="00573DF1"/>
    <w:rsid w:val="00573E75"/>
    <w:rsid w:val="00574814"/>
    <w:rsid w:val="00575FEF"/>
    <w:rsid w:val="00585EA4"/>
    <w:rsid w:val="00586B26"/>
    <w:rsid w:val="005907EA"/>
    <w:rsid w:val="00591123"/>
    <w:rsid w:val="00594A73"/>
    <w:rsid w:val="00594ED5"/>
    <w:rsid w:val="005A08D7"/>
    <w:rsid w:val="005A20B2"/>
    <w:rsid w:val="005A27C9"/>
    <w:rsid w:val="005A2B85"/>
    <w:rsid w:val="005A2E5A"/>
    <w:rsid w:val="005A3926"/>
    <w:rsid w:val="005A3D62"/>
    <w:rsid w:val="005A3FBC"/>
    <w:rsid w:val="005A447B"/>
    <w:rsid w:val="005A4501"/>
    <w:rsid w:val="005A477E"/>
    <w:rsid w:val="005B16E7"/>
    <w:rsid w:val="005B4427"/>
    <w:rsid w:val="005B4F8B"/>
    <w:rsid w:val="005B603D"/>
    <w:rsid w:val="005B6E13"/>
    <w:rsid w:val="005B7EFA"/>
    <w:rsid w:val="005C27E4"/>
    <w:rsid w:val="005C37B0"/>
    <w:rsid w:val="005C4A8C"/>
    <w:rsid w:val="005C5772"/>
    <w:rsid w:val="005C616D"/>
    <w:rsid w:val="005C6C59"/>
    <w:rsid w:val="005D103D"/>
    <w:rsid w:val="005D25A9"/>
    <w:rsid w:val="005D288D"/>
    <w:rsid w:val="005D564B"/>
    <w:rsid w:val="005D6022"/>
    <w:rsid w:val="005D7804"/>
    <w:rsid w:val="005D78BF"/>
    <w:rsid w:val="005E0115"/>
    <w:rsid w:val="005E1875"/>
    <w:rsid w:val="005E1C94"/>
    <w:rsid w:val="005E1DC5"/>
    <w:rsid w:val="005E1FE9"/>
    <w:rsid w:val="005E2987"/>
    <w:rsid w:val="005E3AB8"/>
    <w:rsid w:val="005E495F"/>
    <w:rsid w:val="005E71D1"/>
    <w:rsid w:val="005E771E"/>
    <w:rsid w:val="005F261B"/>
    <w:rsid w:val="005F2F55"/>
    <w:rsid w:val="005F30F6"/>
    <w:rsid w:val="005F3927"/>
    <w:rsid w:val="005F5A31"/>
    <w:rsid w:val="005F78F1"/>
    <w:rsid w:val="006001B0"/>
    <w:rsid w:val="006005CC"/>
    <w:rsid w:val="00602C39"/>
    <w:rsid w:val="00602E9A"/>
    <w:rsid w:val="00603CB1"/>
    <w:rsid w:val="0060490F"/>
    <w:rsid w:val="00605974"/>
    <w:rsid w:val="00605AFD"/>
    <w:rsid w:val="00607AFF"/>
    <w:rsid w:val="00607FD3"/>
    <w:rsid w:val="0061073A"/>
    <w:rsid w:val="00610D81"/>
    <w:rsid w:val="00610EDA"/>
    <w:rsid w:val="006122F7"/>
    <w:rsid w:val="0061263B"/>
    <w:rsid w:val="0061487F"/>
    <w:rsid w:val="00614CC2"/>
    <w:rsid w:val="00615820"/>
    <w:rsid w:val="00616889"/>
    <w:rsid w:val="0061696F"/>
    <w:rsid w:val="0062128F"/>
    <w:rsid w:val="00621407"/>
    <w:rsid w:val="00622229"/>
    <w:rsid w:val="0062470C"/>
    <w:rsid w:val="00625265"/>
    <w:rsid w:val="0062616E"/>
    <w:rsid w:val="00626906"/>
    <w:rsid w:val="006275D7"/>
    <w:rsid w:val="00630573"/>
    <w:rsid w:val="00631D63"/>
    <w:rsid w:val="006326ED"/>
    <w:rsid w:val="00632FFE"/>
    <w:rsid w:val="00633D8B"/>
    <w:rsid w:val="0063614C"/>
    <w:rsid w:val="006366A1"/>
    <w:rsid w:val="0063691D"/>
    <w:rsid w:val="0064291E"/>
    <w:rsid w:val="006437BC"/>
    <w:rsid w:val="00643F0A"/>
    <w:rsid w:val="0064487B"/>
    <w:rsid w:val="00644DA1"/>
    <w:rsid w:val="00644E36"/>
    <w:rsid w:val="00646BBF"/>
    <w:rsid w:val="00647099"/>
    <w:rsid w:val="006526A5"/>
    <w:rsid w:val="006530E2"/>
    <w:rsid w:val="00655F24"/>
    <w:rsid w:val="00656CA4"/>
    <w:rsid w:val="00656D75"/>
    <w:rsid w:val="006572BB"/>
    <w:rsid w:val="006577A2"/>
    <w:rsid w:val="00660070"/>
    <w:rsid w:val="006603B7"/>
    <w:rsid w:val="00660AA3"/>
    <w:rsid w:val="0066327B"/>
    <w:rsid w:val="00663C4B"/>
    <w:rsid w:val="0066427E"/>
    <w:rsid w:val="00664F05"/>
    <w:rsid w:val="00665C7F"/>
    <w:rsid w:val="0067124D"/>
    <w:rsid w:val="00672CBE"/>
    <w:rsid w:val="00677DE7"/>
    <w:rsid w:val="00681F5C"/>
    <w:rsid w:val="00682FBE"/>
    <w:rsid w:val="00683167"/>
    <w:rsid w:val="0068329A"/>
    <w:rsid w:val="006856F5"/>
    <w:rsid w:val="006859F2"/>
    <w:rsid w:val="0068602B"/>
    <w:rsid w:val="00686387"/>
    <w:rsid w:val="00690317"/>
    <w:rsid w:val="00690F1C"/>
    <w:rsid w:val="006923ED"/>
    <w:rsid w:val="0069353C"/>
    <w:rsid w:val="00693E44"/>
    <w:rsid w:val="006943DF"/>
    <w:rsid w:val="006950A4"/>
    <w:rsid w:val="00695AF3"/>
    <w:rsid w:val="00696430"/>
    <w:rsid w:val="0069741D"/>
    <w:rsid w:val="006A0877"/>
    <w:rsid w:val="006A0999"/>
    <w:rsid w:val="006A1368"/>
    <w:rsid w:val="006A3F66"/>
    <w:rsid w:val="006B0901"/>
    <w:rsid w:val="006B0F15"/>
    <w:rsid w:val="006B133C"/>
    <w:rsid w:val="006B1BC4"/>
    <w:rsid w:val="006B214D"/>
    <w:rsid w:val="006B3E21"/>
    <w:rsid w:val="006B40F1"/>
    <w:rsid w:val="006B4A0A"/>
    <w:rsid w:val="006B57BD"/>
    <w:rsid w:val="006B6499"/>
    <w:rsid w:val="006C1643"/>
    <w:rsid w:val="006C1794"/>
    <w:rsid w:val="006C17E3"/>
    <w:rsid w:val="006C4DE2"/>
    <w:rsid w:val="006C602A"/>
    <w:rsid w:val="006C6A1A"/>
    <w:rsid w:val="006C6E9B"/>
    <w:rsid w:val="006C716E"/>
    <w:rsid w:val="006D1C66"/>
    <w:rsid w:val="006D29F7"/>
    <w:rsid w:val="006D2F71"/>
    <w:rsid w:val="006D519B"/>
    <w:rsid w:val="006D663E"/>
    <w:rsid w:val="006D7369"/>
    <w:rsid w:val="006D7962"/>
    <w:rsid w:val="006D7DA6"/>
    <w:rsid w:val="006E55E8"/>
    <w:rsid w:val="006E5C25"/>
    <w:rsid w:val="006E5DC7"/>
    <w:rsid w:val="006E6105"/>
    <w:rsid w:val="006F1A4C"/>
    <w:rsid w:val="006F5AC1"/>
    <w:rsid w:val="006F66F8"/>
    <w:rsid w:val="007021F4"/>
    <w:rsid w:val="00703C3A"/>
    <w:rsid w:val="007054D1"/>
    <w:rsid w:val="0071143D"/>
    <w:rsid w:val="00713D22"/>
    <w:rsid w:val="0071403C"/>
    <w:rsid w:val="007146CA"/>
    <w:rsid w:val="00714E42"/>
    <w:rsid w:val="00715875"/>
    <w:rsid w:val="007162B6"/>
    <w:rsid w:val="00717B32"/>
    <w:rsid w:val="00721D2E"/>
    <w:rsid w:val="00721F9D"/>
    <w:rsid w:val="00723294"/>
    <w:rsid w:val="00732578"/>
    <w:rsid w:val="007326BB"/>
    <w:rsid w:val="0073779D"/>
    <w:rsid w:val="00743C64"/>
    <w:rsid w:val="00747AD2"/>
    <w:rsid w:val="007500D8"/>
    <w:rsid w:val="00752956"/>
    <w:rsid w:val="00752F8E"/>
    <w:rsid w:val="00753A94"/>
    <w:rsid w:val="00755077"/>
    <w:rsid w:val="00756F09"/>
    <w:rsid w:val="00756F7F"/>
    <w:rsid w:val="0075782D"/>
    <w:rsid w:val="00760F3A"/>
    <w:rsid w:val="007629A6"/>
    <w:rsid w:val="0076605F"/>
    <w:rsid w:val="007667F7"/>
    <w:rsid w:val="00767E12"/>
    <w:rsid w:val="0077026C"/>
    <w:rsid w:val="00770D09"/>
    <w:rsid w:val="00771576"/>
    <w:rsid w:val="00771972"/>
    <w:rsid w:val="00771EDC"/>
    <w:rsid w:val="00772A3D"/>
    <w:rsid w:val="0077361B"/>
    <w:rsid w:val="00774CD1"/>
    <w:rsid w:val="0077595B"/>
    <w:rsid w:val="007770BE"/>
    <w:rsid w:val="00783380"/>
    <w:rsid w:val="007842CB"/>
    <w:rsid w:val="007866D1"/>
    <w:rsid w:val="00790F39"/>
    <w:rsid w:val="00791ABC"/>
    <w:rsid w:val="00792F1D"/>
    <w:rsid w:val="00793C26"/>
    <w:rsid w:val="007950A6"/>
    <w:rsid w:val="00795EE3"/>
    <w:rsid w:val="007A1033"/>
    <w:rsid w:val="007A1074"/>
    <w:rsid w:val="007A164C"/>
    <w:rsid w:val="007A2D6A"/>
    <w:rsid w:val="007A3AC8"/>
    <w:rsid w:val="007A4DCF"/>
    <w:rsid w:val="007A5A52"/>
    <w:rsid w:val="007A5E21"/>
    <w:rsid w:val="007A60BB"/>
    <w:rsid w:val="007A6D6B"/>
    <w:rsid w:val="007B0BC2"/>
    <w:rsid w:val="007B25EA"/>
    <w:rsid w:val="007B352A"/>
    <w:rsid w:val="007B4FE7"/>
    <w:rsid w:val="007B5268"/>
    <w:rsid w:val="007C1603"/>
    <w:rsid w:val="007C38C7"/>
    <w:rsid w:val="007C4DC1"/>
    <w:rsid w:val="007C577F"/>
    <w:rsid w:val="007C6E80"/>
    <w:rsid w:val="007C7675"/>
    <w:rsid w:val="007C7E6D"/>
    <w:rsid w:val="007D2274"/>
    <w:rsid w:val="007D368A"/>
    <w:rsid w:val="007D5A90"/>
    <w:rsid w:val="007E0C4E"/>
    <w:rsid w:val="007E10A2"/>
    <w:rsid w:val="007E16A5"/>
    <w:rsid w:val="007E3888"/>
    <w:rsid w:val="007E577E"/>
    <w:rsid w:val="007E5AE3"/>
    <w:rsid w:val="007E618D"/>
    <w:rsid w:val="007E788B"/>
    <w:rsid w:val="007F0599"/>
    <w:rsid w:val="007F1207"/>
    <w:rsid w:val="007F2F54"/>
    <w:rsid w:val="007F4185"/>
    <w:rsid w:val="007F4B88"/>
    <w:rsid w:val="007F7133"/>
    <w:rsid w:val="007F74B3"/>
    <w:rsid w:val="00802085"/>
    <w:rsid w:val="008037AD"/>
    <w:rsid w:val="00803BF5"/>
    <w:rsid w:val="00804037"/>
    <w:rsid w:val="0081261A"/>
    <w:rsid w:val="0081426E"/>
    <w:rsid w:val="00814BED"/>
    <w:rsid w:val="008151A4"/>
    <w:rsid w:val="00821ACA"/>
    <w:rsid w:val="00822CF0"/>
    <w:rsid w:val="00824298"/>
    <w:rsid w:val="008261E6"/>
    <w:rsid w:val="0082630C"/>
    <w:rsid w:val="008311E8"/>
    <w:rsid w:val="0083155B"/>
    <w:rsid w:val="0083238E"/>
    <w:rsid w:val="0083249B"/>
    <w:rsid w:val="00832C20"/>
    <w:rsid w:val="008349DB"/>
    <w:rsid w:val="00835177"/>
    <w:rsid w:val="00840706"/>
    <w:rsid w:val="00842197"/>
    <w:rsid w:val="00842551"/>
    <w:rsid w:val="0084290D"/>
    <w:rsid w:val="00843935"/>
    <w:rsid w:val="00843BE4"/>
    <w:rsid w:val="00843FE0"/>
    <w:rsid w:val="00844F8A"/>
    <w:rsid w:val="008528AD"/>
    <w:rsid w:val="00852DB4"/>
    <w:rsid w:val="00853011"/>
    <w:rsid w:val="0085536A"/>
    <w:rsid w:val="00855BCC"/>
    <w:rsid w:val="0086090E"/>
    <w:rsid w:val="0086095E"/>
    <w:rsid w:val="00860BA1"/>
    <w:rsid w:val="0086417C"/>
    <w:rsid w:val="00865020"/>
    <w:rsid w:val="008658B0"/>
    <w:rsid w:val="00866651"/>
    <w:rsid w:val="008675D6"/>
    <w:rsid w:val="0086770F"/>
    <w:rsid w:val="008710C1"/>
    <w:rsid w:val="0087199E"/>
    <w:rsid w:val="008735E1"/>
    <w:rsid w:val="00874446"/>
    <w:rsid w:val="00874513"/>
    <w:rsid w:val="00874860"/>
    <w:rsid w:val="00874B4A"/>
    <w:rsid w:val="00875700"/>
    <w:rsid w:val="0087659A"/>
    <w:rsid w:val="0087789D"/>
    <w:rsid w:val="0087790D"/>
    <w:rsid w:val="00883246"/>
    <w:rsid w:val="00883AA9"/>
    <w:rsid w:val="0088592C"/>
    <w:rsid w:val="008873DD"/>
    <w:rsid w:val="0089012E"/>
    <w:rsid w:val="00891906"/>
    <w:rsid w:val="00895AF3"/>
    <w:rsid w:val="008A06D6"/>
    <w:rsid w:val="008A43A0"/>
    <w:rsid w:val="008A45ED"/>
    <w:rsid w:val="008A7CED"/>
    <w:rsid w:val="008B04FE"/>
    <w:rsid w:val="008B342F"/>
    <w:rsid w:val="008B6D68"/>
    <w:rsid w:val="008B6E4C"/>
    <w:rsid w:val="008B7ADD"/>
    <w:rsid w:val="008C2437"/>
    <w:rsid w:val="008C2976"/>
    <w:rsid w:val="008C2B6A"/>
    <w:rsid w:val="008C622C"/>
    <w:rsid w:val="008C7676"/>
    <w:rsid w:val="008D07F7"/>
    <w:rsid w:val="008D090E"/>
    <w:rsid w:val="008D24F2"/>
    <w:rsid w:val="008D2689"/>
    <w:rsid w:val="008D3F5F"/>
    <w:rsid w:val="008D43D1"/>
    <w:rsid w:val="008D6317"/>
    <w:rsid w:val="008D7BBF"/>
    <w:rsid w:val="008E7A58"/>
    <w:rsid w:val="008F1079"/>
    <w:rsid w:val="008F4349"/>
    <w:rsid w:val="008F6109"/>
    <w:rsid w:val="008F6F03"/>
    <w:rsid w:val="0090250F"/>
    <w:rsid w:val="00905EB6"/>
    <w:rsid w:val="00906473"/>
    <w:rsid w:val="0090717B"/>
    <w:rsid w:val="00907C60"/>
    <w:rsid w:val="00910CAF"/>
    <w:rsid w:val="0091122A"/>
    <w:rsid w:val="00911608"/>
    <w:rsid w:val="00913067"/>
    <w:rsid w:val="0091339F"/>
    <w:rsid w:val="00913905"/>
    <w:rsid w:val="00913C73"/>
    <w:rsid w:val="00914396"/>
    <w:rsid w:val="00915CF3"/>
    <w:rsid w:val="0091672B"/>
    <w:rsid w:val="0091781F"/>
    <w:rsid w:val="00917ED6"/>
    <w:rsid w:val="00920358"/>
    <w:rsid w:val="00920A0E"/>
    <w:rsid w:val="00922076"/>
    <w:rsid w:val="00922C61"/>
    <w:rsid w:val="00924A1B"/>
    <w:rsid w:val="00927B1B"/>
    <w:rsid w:val="00927C8B"/>
    <w:rsid w:val="00927D6B"/>
    <w:rsid w:val="009302C2"/>
    <w:rsid w:val="0093123B"/>
    <w:rsid w:val="00933164"/>
    <w:rsid w:val="00933C37"/>
    <w:rsid w:val="0093477D"/>
    <w:rsid w:val="00934C02"/>
    <w:rsid w:val="00942674"/>
    <w:rsid w:val="00943624"/>
    <w:rsid w:val="0094632A"/>
    <w:rsid w:val="0094743B"/>
    <w:rsid w:val="00947D45"/>
    <w:rsid w:val="009504B8"/>
    <w:rsid w:val="00951222"/>
    <w:rsid w:val="00951365"/>
    <w:rsid w:val="00951A4B"/>
    <w:rsid w:val="009549F7"/>
    <w:rsid w:val="00954E54"/>
    <w:rsid w:val="00957C5B"/>
    <w:rsid w:val="00957FA4"/>
    <w:rsid w:val="00962D3B"/>
    <w:rsid w:val="0096358B"/>
    <w:rsid w:val="00965A93"/>
    <w:rsid w:val="00967512"/>
    <w:rsid w:val="00970BA7"/>
    <w:rsid w:val="009725A6"/>
    <w:rsid w:val="00973C2D"/>
    <w:rsid w:val="009741CA"/>
    <w:rsid w:val="00975E3D"/>
    <w:rsid w:val="0098032E"/>
    <w:rsid w:val="009804DC"/>
    <w:rsid w:val="00981461"/>
    <w:rsid w:val="00981A5E"/>
    <w:rsid w:val="00981D8C"/>
    <w:rsid w:val="0098483D"/>
    <w:rsid w:val="00984D77"/>
    <w:rsid w:val="00984E2D"/>
    <w:rsid w:val="0098621D"/>
    <w:rsid w:val="00986C1A"/>
    <w:rsid w:val="00987616"/>
    <w:rsid w:val="00987A31"/>
    <w:rsid w:val="00990668"/>
    <w:rsid w:val="0099242D"/>
    <w:rsid w:val="009924B0"/>
    <w:rsid w:val="00994EC5"/>
    <w:rsid w:val="00995C36"/>
    <w:rsid w:val="009A0911"/>
    <w:rsid w:val="009A11A3"/>
    <w:rsid w:val="009A1BDC"/>
    <w:rsid w:val="009A4F05"/>
    <w:rsid w:val="009A50AF"/>
    <w:rsid w:val="009A53E4"/>
    <w:rsid w:val="009A7F90"/>
    <w:rsid w:val="009B0348"/>
    <w:rsid w:val="009B080F"/>
    <w:rsid w:val="009B1440"/>
    <w:rsid w:val="009B1816"/>
    <w:rsid w:val="009B3445"/>
    <w:rsid w:val="009B4610"/>
    <w:rsid w:val="009B5D64"/>
    <w:rsid w:val="009B5FAF"/>
    <w:rsid w:val="009B65A6"/>
    <w:rsid w:val="009C14C1"/>
    <w:rsid w:val="009C2C86"/>
    <w:rsid w:val="009C4410"/>
    <w:rsid w:val="009C66E4"/>
    <w:rsid w:val="009C66ED"/>
    <w:rsid w:val="009C6923"/>
    <w:rsid w:val="009C6A79"/>
    <w:rsid w:val="009C70C5"/>
    <w:rsid w:val="009C7188"/>
    <w:rsid w:val="009D2144"/>
    <w:rsid w:val="009D5550"/>
    <w:rsid w:val="009D69C8"/>
    <w:rsid w:val="009D7B40"/>
    <w:rsid w:val="009E36A1"/>
    <w:rsid w:val="009E4669"/>
    <w:rsid w:val="009E482C"/>
    <w:rsid w:val="009F1698"/>
    <w:rsid w:val="009F36D1"/>
    <w:rsid w:val="009F4189"/>
    <w:rsid w:val="009F4717"/>
    <w:rsid w:val="009F60D0"/>
    <w:rsid w:val="009F6B0C"/>
    <w:rsid w:val="009F721F"/>
    <w:rsid w:val="00A04429"/>
    <w:rsid w:val="00A05883"/>
    <w:rsid w:val="00A05E7D"/>
    <w:rsid w:val="00A1124A"/>
    <w:rsid w:val="00A11E04"/>
    <w:rsid w:val="00A12524"/>
    <w:rsid w:val="00A141B4"/>
    <w:rsid w:val="00A14BA2"/>
    <w:rsid w:val="00A14E2E"/>
    <w:rsid w:val="00A1517D"/>
    <w:rsid w:val="00A152DF"/>
    <w:rsid w:val="00A15C9B"/>
    <w:rsid w:val="00A16793"/>
    <w:rsid w:val="00A20067"/>
    <w:rsid w:val="00A2071D"/>
    <w:rsid w:val="00A22975"/>
    <w:rsid w:val="00A23675"/>
    <w:rsid w:val="00A25C98"/>
    <w:rsid w:val="00A26A41"/>
    <w:rsid w:val="00A310DD"/>
    <w:rsid w:val="00A318D4"/>
    <w:rsid w:val="00A31F75"/>
    <w:rsid w:val="00A33838"/>
    <w:rsid w:val="00A372E4"/>
    <w:rsid w:val="00A37B87"/>
    <w:rsid w:val="00A40951"/>
    <w:rsid w:val="00A40B6B"/>
    <w:rsid w:val="00A424E8"/>
    <w:rsid w:val="00A430EC"/>
    <w:rsid w:val="00A4443A"/>
    <w:rsid w:val="00A44BC5"/>
    <w:rsid w:val="00A46849"/>
    <w:rsid w:val="00A46FA3"/>
    <w:rsid w:val="00A520AA"/>
    <w:rsid w:val="00A52582"/>
    <w:rsid w:val="00A52D87"/>
    <w:rsid w:val="00A55CBA"/>
    <w:rsid w:val="00A56BAC"/>
    <w:rsid w:val="00A62871"/>
    <w:rsid w:val="00A6547C"/>
    <w:rsid w:val="00A656BC"/>
    <w:rsid w:val="00A66B3C"/>
    <w:rsid w:val="00A67C14"/>
    <w:rsid w:val="00A71093"/>
    <w:rsid w:val="00A71C2F"/>
    <w:rsid w:val="00A733AC"/>
    <w:rsid w:val="00A74ECE"/>
    <w:rsid w:val="00A80B8B"/>
    <w:rsid w:val="00A83D27"/>
    <w:rsid w:val="00A847B3"/>
    <w:rsid w:val="00A85FBA"/>
    <w:rsid w:val="00A8780C"/>
    <w:rsid w:val="00A90374"/>
    <w:rsid w:val="00A90478"/>
    <w:rsid w:val="00A91697"/>
    <w:rsid w:val="00A92623"/>
    <w:rsid w:val="00A93C5E"/>
    <w:rsid w:val="00A958B1"/>
    <w:rsid w:val="00A96DB3"/>
    <w:rsid w:val="00A972B8"/>
    <w:rsid w:val="00A97419"/>
    <w:rsid w:val="00A976AC"/>
    <w:rsid w:val="00A97C66"/>
    <w:rsid w:val="00AA0EBF"/>
    <w:rsid w:val="00AA2E77"/>
    <w:rsid w:val="00AA39E2"/>
    <w:rsid w:val="00AA3F8E"/>
    <w:rsid w:val="00AB0D8F"/>
    <w:rsid w:val="00AB22FD"/>
    <w:rsid w:val="00AB2CC4"/>
    <w:rsid w:val="00AB3E9A"/>
    <w:rsid w:val="00AB4185"/>
    <w:rsid w:val="00AB6847"/>
    <w:rsid w:val="00AB6C89"/>
    <w:rsid w:val="00AC073C"/>
    <w:rsid w:val="00AC16E1"/>
    <w:rsid w:val="00AC1B98"/>
    <w:rsid w:val="00AC24AD"/>
    <w:rsid w:val="00AC3736"/>
    <w:rsid w:val="00AC6493"/>
    <w:rsid w:val="00AC6B7F"/>
    <w:rsid w:val="00AD3135"/>
    <w:rsid w:val="00AD4175"/>
    <w:rsid w:val="00AD5936"/>
    <w:rsid w:val="00AD6B7E"/>
    <w:rsid w:val="00AE0B89"/>
    <w:rsid w:val="00AE0D58"/>
    <w:rsid w:val="00AE2DEC"/>
    <w:rsid w:val="00AE60F0"/>
    <w:rsid w:val="00AE6CD8"/>
    <w:rsid w:val="00AF01C4"/>
    <w:rsid w:val="00AF07CA"/>
    <w:rsid w:val="00AF12F1"/>
    <w:rsid w:val="00AF211C"/>
    <w:rsid w:val="00AF21EF"/>
    <w:rsid w:val="00AF47E5"/>
    <w:rsid w:val="00AF5C87"/>
    <w:rsid w:val="00AF5E0B"/>
    <w:rsid w:val="00AF644B"/>
    <w:rsid w:val="00AF7E20"/>
    <w:rsid w:val="00B001EB"/>
    <w:rsid w:val="00B00380"/>
    <w:rsid w:val="00B037BF"/>
    <w:rsid w:val="00B044EE"/>
    <w:rsid w:val="00B04977"/>
    <w:rsid w:val="00B049EA"/>
    <w:rsid w:val="00B0555F"/>
    <w:rsid w:val="00B0625D"/>
    <w:rsid w:val="00B070B4"/>
    <w:rsid w:val="00B07EFE"/>
    <w:rsid w:val="00B11902"/>
    <w:rsid w:val="00B12A35"/>
    <w:rsid w:val="00B131A0"/>
    <w:rsid w:val="00B1441B"/>
    <w:rsid w:val="00B1490F"/>
    <w:rsid w:val="00B14BD2"/>
    <w:rsid w:val="00B20B2A"/>
    <w:rsid w:val="00B222EB"/>
    <w:rsid w:val="00B23A56"/>
    <w:rsid w:val="00B24076"/>
    <w:rsid w:val="00B2596D"/>
    <w:rsid w:val="00B26155"/>
    <w:rsid w:val="00B26F7F"/>
    <w:rsid w:val="00B27A97"/>
    <w:rsid w:val="00B31417"/>
    <w:rsid w:val="00B31AFD"/>
    <w:rsid w:val="00B32585"/>
    <w:rsid w:val="00B32C24"/>
    <w:rsid w:val="00B333C8"/>
    <w:rsid w:val="00B34752"/>
    <w:rsid w:val="00B34926"/>
    <w:rsid w:val="00B35797"/>
    <w:rsid w:val="00B36058"/>
    <w:rsid w:val="00B36953"/>
    <w:rsid w:val="00B40958"/>
    <w:rsid w:val="00B40F48"/>
    <w:rsid w:val="00B41124"/>
    <w:rsid w:val="00B41EAD"/>
    <w:rsid w:val="00B42C0A"/>
    <w:rsid w:val="00B440E1"/>
    <w:rsid w:val="00B44923"/>
    <w:rsid w:val="00B475D4"/>
    <w:rsid w:val="00B47F66"/>
    <w:rsid w:val="00B51FD4"/>
    <w:rsid w:val="00B52E7E"/>
    <w:rsid w:val="00B53555"/>
    <w:rsid w:val="00B562EB"/>
    <w:rsid w:val="00B563BE"/>
    <w:rsid w:val="00B56D62"/>
    <w:rsid w:val="00B57059"/>
    <w:rsid w:val="00B60B70"/>
    <w:rsid w:val="00B60F3E"/>
    <w:rsid w:val="00B62831"/>
    <w:rsid w:val="00B641F2"/>
    <w:rsid w:val="00B65197"/>
    <w:rsid w:val="00B65E02"/>
    <w:rsid w:val="00B6685F"/>
    <w:rsid w:val="00B668D7"/>
    <w:rsid w:val="00B678E8"/>
    <w:rsid w:val="00B70F7F"/>
    <w:rsid w:val="00B71479"/>
    <w:rsid w:val="00B72288"/>
    <w:rsid w:val="00B73091"/>
    <w:rsid w:val="00B73BFA"/>
    <w:rsid w:val="00B74003"/>
    <w:rsid w:val="00B75AA3"/>
    <w:rsid w:val="00B76638"/>
    <w:rsid w:val="00B81665"/>
    <w:rsid w:val="00B8193D"/>
    <w:rsid w:val="00B81B73"/>
    <w:rsid w:val="00B8268E"/>
    <w:rsid w:val="00B82BE2"/>
    <w:rsid w:val="00B83243"/>
    <w:rsid w:val="00B8717D"/>
    <w:rsid w:val="00B873C3"/>
    <w:rsid w:val="00B87E5A"/>
    <w:rsid w:val="00B902C3"/>
    <w:rsid w:val="00B9070E"/>
    <w:rsid w:val="00B92A16"/>
    <w:rsid w:val="00B92FE9"/>
    <w:rsid w:val="00B92FFA"/>
    <w:rsid w:val="00B93605"/>
    <w:rsid w:val="00B9659A"/>
    <w:rsid w:val="00BA0A3C"/>
    <w:rsid w:val="00BA1D89"/>
    <w:rsid w:val="00BA2BBC"/>
    <w:rsid w:val="00BA44F6"/>
    <w:rsid w:val="00BA5697"/>
    <w:rsid w:val="00BA5925"/>
    <w:rsid w:val="00BA750B"/>
    <w:rsid w:val="00BB3C54"/>
    <w:rsid w:val="00BB409B"/>
    <w:rsid w:val="00BB4C3A"/>
    <w:rsid w:val="00BB5094"/>
    <w:rsid w:val="00BB5E89"/>
    <w:rsid w:val="00BB6342"/>
    <w:rsid w:val="00BC0DAE"/>
    <w:rsid w:val="00BC337C"/>
    <w:rsid w:val="00BC3D9D"/>
    <w:rsid w:val="00BC4172"/>
    <w:rsid w:val="00BC5E27"/>
    <w:rsid w:val="00BC6C9E"/>
    <w:rsid w:val="00BC78AE"/>
    <w:rsid w:val="00BD01EA"/>
    <w:rsid w:val="00BD55AD"/>
    <w:rsid w:val="00BD65D8"/>
    <w:rsid w:val="00BD67CD"/>
    <w:rsid w:val="00BD6F66"/>
    <w:rsid w:val="00BD7673"/>
    <w:rsid w:val="00BE0B56"/>
    <w:rsid w:val="00BE12AA"/>
    <w:rsid w:val="00BE14AD"/>
    <w:rsid w:val="00BE2059"/>
    <w:rsid w:val="00BE2137"/>
    <w:rsid w:val="00BE2774"/>
    <w:rsid w:val="00BE3023"/>
    <w:rsid w:val="00BE7329"/>
    <w:rsid w:val="00BF0CF2"/>
    <w:rsid w:val="00BF1CA6"/>
    <w:rsid w:val="00BF435F"/>
    <w:rsid w:val="00BF444B"/>
    <w:rsid w:val="00BF6246"/>
    <w:rsid w:val="00BF6B7A"/>
    <w:rsid w:val="00C004CB"/>
    <w:rsid w:val="00C00FF0"/>
    <w:rsid w:val="00C023E7"/>
    <w:rsid w:val="00C024D5"/>
    <w:rsid w:val="00C03BEB"/>
    <w:rsid w:val="00C0414B"/>
    <w:rsid w:val="00C0440D"/>
    <w:rsid w:val="00C04461"/>
    <w:rsid w:val="00C04C64"/>
    <w:rsid w:val="00C078CC"/>
    <w:rsid w:val="00C11E33"/>
    <w:rsid w:val="00C12244"/>
    <w:rsid w:val="00C130A8"/>
    <w:rsid w:val="00C14D4C"/>
    <w:rsid w:val="00C165B0"/>
    <w:rsid w:val="00C22749"/>
    <w:rsid w:val="00C26A66"/>
    <w:rsid w:val="00C26E6D"/>
    <w:rsid w:val="00C31C0F"/>
    <w:rsid w:val="00C32F55"/>
    <w:rsid w:val="00C341CD"/>
    <w:rsid w:val="00C3454E"/>
    <w:rsid w:val="00C34A49"/>
    <w:rsid w:val="00C35780"/>
    <w:rsid w:val="00C3700B"/>
    <w:rsid w:val="00C40781"/>
    <w:rsid w:val="00C40D28"/>
    <w:rsid w:val="00C434D1"/>
    <w:rsid w:val="00C43795"/>
    <w:rsid w:val="00C44657"/>
    <w:rsid w:val="00C44F53"/>
    <w:rsid w:val="00C45BC2"/>
    <w:rsid w:val="00C50462"/>
    <w:rsid w:val="00C5163A"/>
    <w:rsid w:val="00C518BE"/>
    <w:rsid w:val="00C51B52"/>
    <w:rsid w:val="00C523FF"/>
    <w:rsid w:val="00C56F01"/>
    <w:rsid w:val="00C63713"/>
    <w:rsid w:val="00C63EFB"/>
    <w:rsid w:val="00C6639F"/>
    <w:rsid w:val="00C66CFD"/>
    <w:rsid w:val="00C674B3"/>
    <w:rsid w:val="00C67A7F"/>
    <w:rsid w:val="00C67AF9"/>
    <w:rsid w:val="00C67C4A"/>
    <w:rsid w:val="00C70137"/>
    <w:rsid w:val="00C70167"/>
    <w:rsid w:val="00C7051B"/>
    <w:rsid w:val="00C70557"/>
    <w:rsid w:val="00C72DA4"/>
    <w:rsid w:val="00C7459D"/>
    <w:rsid w:val="00C750C2"/>
    <w:rsid w:val="00C75B0F"/>
    <w:rsid w:val="00C80CD1"/>
    <w:rsid w:val="00C82DE9"/>
    <w:rsid w:val="00C82F2D"/>
    <w:rsid w:val="00C85009"/>
    <w:rsid w:val="00C8503C"/>
    <w:rsid w:val="00C858C2"/>
    <w:rsid w:val="00C8719C"/>
    <w:rsid w:val="00C87B8E"/>
    <w:rsid w:val="00C93035"/>
    <w:rsid w:val="00C94257"/>
    <w:rsid w:val="00C95426"/>
    <w:rsid w:val="00CA3CDE"/>
    <w:rsid w:val="00CA6C67"/>
    <w:rsid w:val="00CB0BD7"/>
    <w:rsid w:val="00CB0D6C"/>
    <w:rsid w:val="00CB19E9"/>
    <w:rsid w:val="00CB2F0B"/>
    <w:rsid w:val="00CB5E65"/>
    <w:rsid w:val="00CC0884"/>
    <w:rsid w:val="00CC1B0D"/>
    <w:rsid w:val="00CC2E3D"/>
    <w:rsid w:val="00CC38BA"/>
    <w:rsid w:val="00CC4307"/>
    <w:rsid w:val="00CC7604"/>
    <w:rsid w:val="00CD0A9B"/>
    <w:rsid w:val="00CD157D"/>
    <w:rsid w:val="00CD29BF"/>
    <w:rsid w:val="00CD3973"/>
    <w:rsid w:val="00CD4651"/>
    <w:rsid w:val="00CD4BE5"/>
    <w:rsid w:val="00CD7C1C"/>
    <w:rsid w:val="00CE0638"/>
    <w:rsid w:val="00CE3671"/>
    <w:rsid w:val="00CE48FE"/>
    <w:rsid w:val="00CE605F"/>
    <w:rsid w:val="00CE7F1A"/>
    <w:rsid w:val="00CF11CD"/>
    <w:rsid w:val="00CF3496"/>
    <w:rsid w:val="00CF42D1"/>
    <w:rsid w:val="00CF622A"/>
    <w:rsid w:val="00CF7C22"/>
    <w:rsid w:val="00D01B9D"/>
    <w:rsid w:val="00D01C21"/>
    <w:rsid w:val="00D02290"/>
    <w:rsid w:val="00D02EB4"/>
    <w:rsid w:val="00D03885"/>
    <w:rsid w:val="00D04E32"/>
    <w:rsid w:val="00D073C2"/>
    <w:rsid w:val="00D10B74"/>
    <w:rsid w:val="00D120A4"/>
    <w:rsid w:val="00D12CC8"/>
    <w:rsid w:val="00D13688"/>
    <w:rsid w:val="00D14A3D"/>
    <w:rsid w:val="00D15956"/>
    <w:rsid w:val="00D23665"/>
    <w:rsid w:val="00D236D6"/>
    <w:rsid w:val="00D24FE9"/>
    <w:rsid w:val="00D2539C"/>
    <w:rsid w:val="00D270FA"/>
    <w:rsid w:val="00D32D4F"/>
    <w:rsid w:val="00D3340B"/>
    <w:rsid w:val="00D335AA"/>
    <w:rsid w:val="00D357C5"/>
    <w:rsid w:val="00D375F3"/>
    <w:rsid w:val="00D3783E"/>
    <w:rsid w:val="00D37CA8"/>
    <w:rsid w:val="00D41F61"/>
    <w:rsid w:val="00D42F81"/>
    <w:rsid w:val="00D438BC"/>
    <w:rsid w:val="00D4514E"/>
    <w:rsid w:val="00D46EF8"/>
    <w:rsid w:val="00D50775"/>
    <w:rsid w:val="00D50A9D"/>
    <w:rsid w:val="00D50EC9"/>
    <w:rsid w:val="00D51866"/>
    <w:rsid w:val="00D51BF2"/>
    <w:rsid w:val="00D52A1B"/>
    <w:rsid w:val="00D52F5A"/>
    <w:rsid w:val="00D5463B"/>
    <w:rsid w:val="00D5776D"/>
    <w:rsid w:val="00D57AE7"/>
    <w:rsid w:val="00D60364"/>
    <w:rsid w:val="00D612DF"/>
    <w:rsid w:val="00D64EF3"/>
    <w:rsid w:val="00D67A4A"/>
    <w:rsid w:val="00D67F95"/>
    <w:rsid w:val="00D73F44"/>
    <w:rsid w:val="00D741A0"/>
    <w:rsid w:val="00D74505"/>
    <w:rsid w:val="00D750D8"/>
    <w:rsid w:val="00D7588D"/>
    <w:rsid w:val="00D76AA9"/>
    <w:rsid w:val="00D76D77"/>
    <w:rsid w:val="00D76E6F"/>
    <w:rsid w:val="00D77D51"/>
    <w:rsid w:val="00D817F5"/>
    <w:rsid w:val="00D81AF9"/>
    <w:rsid w:val="00D846C7"/>
    <w:rsid w:val="00D858E0"/>
    <w:rsid w:val="00D90968"/>
    <w:rsid w:val="00D91830"/>
    <w:rsid w:val="00D91F32"/>
    <w:rsid w:val="00D92EE6"/>
    <w:rsid w:val="00D932D7"/>
    <w:rsid w:val="00D937E5"/>
    <w:rsid w:val="00D93E80"/>
    <w:rsid w:val="00D94598"/>
    <w:rsid w:val="00D96B70"/>
    <w:rsid w:val="00D97012"/>
    <w:rsid w:val="00DA13D4"/>
    <w:rsid w:val="00DA1524"/>
    <w:rsid w:val="00DA4775"/>
    <w:rsid w:val="00DA6844"/>
    <w:rsid w:val="00DA6F87"/>
    <w:rsid w:val="00DA74B9"/>
    <w:rsid w:val="00DB387A"/>
    <w:rsid w:val="00DB4DB7"/>
    <w:rsid w:val="00DB5AF6"/>
    <w:rsid w:val="00DB5E3C"/>
    <w:rsid w:val="00DB6FDB"/>
    <w:rsid w:val="00DC3967"/>
    <w:rsid w:val="00DC445D"/>
    <w:rsid w:val="00DC4A3E"/>
    <w:rsid w:val="00DC5CE0"/>
    <w:rsid w:val="00DC66E4"/>
    <w:rsid w:val="00DD222A"/>
    <w:rsid w:val="00DD2F0C"/>
    <w:rsid w:val="00DD3216"/>
    <w:rsid w:val="00DD3BB2"/>
    <w:rsid w:val="00DD3E3A"/>
    <w:rsid w:val="00DD3E85"/>
    <w:rsid w:val="00DE0ACF"/>
    <w:rsid w:val="00DE2058"/>
    <w:rsid w:val="00DE229A"/>
    <w:rsid w:val="00DE6079"/>
    <w:rsid w:val="00DE6F2C"/>
    <w:rsid w:val="00DE6F62"/>
    <w:rsid w:val="00DF17B0"/>
    <w:rsid w:val="00DF22AF"/>
    <w:rsid w:val="00DF296F"/>
    <w:rsid w:val="00DF2E94"/>
    <w:rsid w:val="00DF37AF"/>
    <w:rsid w:val="00DF7AE1"/>
    <w:rsid w:val="00E03F83"/>
    <w:rsid w:val="00E05214"/>
    <w:rsid w:val="00E053DE"/>
    <w:rsid w:val="00E05786"/>
    <w:rsid w:val="00E064D4"/>
    <w:rsid w:val="00E0688D"/>
    <w:rsid w:val="00E07C0E"/>
    <w:rsid w:val="00E10D3E"/>
    <w:rsid w:val="00E1188C"/>
    <w:rsid w:val="00E12469"/>
    <w:rsid w:val="00E126CF"/>
    <w:rsid w:val="00E126F7"/>
    <w:rsid w:val="00E13EFB"/>
    <w:rsid w:val="00E14C91"/>
    <w:rsid w:val="00E14E8B"/>
    <w:rsid w:val="00E17F0F"/>
    <w:rsid w:val="00E21210"/>
    <w:rsid w:val="00E220A3"/>
    <w:rsid w:val="00E224CF"/>
    <w:rsid w:val="00E23EE8"/>
    <w:rsid w:val="00E27F87"/>
    <w:rsid w:val="00E3325F"/>
    <w:rsid w:val="00E34CDC"/>
    <w:rsid w:val="00E35C56"/>
    <w:rsid w:val="00E36185"/>
    <w:rsid w:val="00E367B4"/>
    <w:rsid w:val="00E3684E"/>
    <w:rsid w:val="00E36D29"/>
    <w:rsid w:val="00E37586"/>
    <w:rsid w:val="00E37E1E"/>
    <w:rsid w:val="00E40250"/>
    <w:rsid w:val="00E402C9"/>
    <w:rsid w:val="00E40DB6"/>
    <w:rsid w:val="00E44E2E"/>
    <w:rsid w:val="00E4500F"/>
    <w:rsid w:val="00E47476"/>
    <w:rsid w:val="00E476CA"/>
    <w:rsid w:val="00E5071F"/>
    <w:rsid w:val="00E50FB6"/>
    <w:rsid w:val="00E51F72"/>
    <w:rsid w:val="00E532E3"/>
    <w:rsid w:val="00E54888"/>
    <w:rsid w:val="00E553CB"/>
    <w:rsid w:val="00E55A1A"/>
    <w:rsid w:val="00E561E7"/>
    <w:rsid w:val="00E57276"/>
    <w:rsid w:val="00E57861"/>
    <w:rsid w:val="00E60A05"/>
    <w:rsid w:val="00E60C73"/>
    <w:rsid w:val="00E61808"/>
    <w:rsid w:val="00E61B31"/>
    <w:rsid w:val="00E61F68"/>
    <w:rsid w:val="00E62308"/>
    <w:rsid w:val="00E656B0"/>
    <w:rsid w:val="00E66CD0"/>
    <w:rsid w:val="00E66E1D"/>
    <w:rsid w:val="00E7004A"/>
    <w:rsid w:val="00E704FB"/>
    <w:rsid w:val="00E70811"/>
    <w:rsid w:val="00E7115B"/>
    <w:rsid w:val="00E7218C"/>
    <w:rsid w:val="00E72DCD"/>
    <w:rsid w:val="00E7350F"/>
    <w:rsid w:val="00E737B6"/>
    <w:rsid w:val="00E73CDE"/>
    <w:rsid w:val="00E76A6C"/>
    <w:rsid w:val="00E77DBD"/>
    <w:rsid w:val="00E77FAC"/>
    <w:rsid w:val="00E77FDB"/>
    <w:rsid w:val="00E8152A"/>
    <w:rsid w:val="00E816B2"/>
    <w:rsid w:val="00E81933"/>
    <w:rsid w:val="00E823EC"/>
    <w:rsid w:val="00E850E1"/>
    <w:rsid w:val="00E878FE"/>
    <w:rsid w:val="00E879F9"/>
    <w:rsid w:val="00E9120C"/>
    <w:rsid w:val="00E91556"/>
    <w:rsid w:val="00E92134"/>
    <w:rsid w:val="00E97D70"/>
    <w:rsid w:val="00EA093E"/>
    <w:rsid w:val="00EA0FC2"/>
    <w:rsid w:val="00EA1F8C"/>
    <w:rsid w:val="00EA2B4B"/>
    <w:rsid w:val="00EA2DAF"/>
    <w:rsid w:val="00EA4C37"/>
    <w:rsid w:val="00EB03B3"/>
    <w:rsid w:val="00EB0BE3"/>
    <w:rsid w:val="00EB23CD"/>
    <w:rsid w:val="00EB5BAB"/>
    <w:rsid w:val="00EB6121"/>
    <w:rsid w:val="00EB6E14"/>
    <w:rsid w:val="00EC0160"/>
    <w:rsid w:val="00EC08D5"/>
    <w:rsid w:val="00EC10BB"/>
    <w:rsid w:val="00ED0A21"/>
    <w:rsid w:val="00ED33BE"/>
    <w:rsid w:val="00ED3787"/>
    <w:rsid w:val="00ED6325"/>
    <w:rsid w:val="00ED65C7"/>
    <w:rsid w:val="00ED6914"/>
    <w:rsid w:val="00ED6F42"/>
    <w:rsid w:val="00ED761D"/>
    <w:rsid w:val="00EE2647"/>
    <w:rsid w:val="00EE3987"/>
    <w:rsid w:val="00EE5D2C"/>
    <w:rsid w:val="00EE6A09"/>
    <w:rsid w:val="00EE6F92"/>
    <w:rsid w:val="00EE7D9D"/>
    <w:rsid w:val="00EF0E5B"/>
    <w:rsid w:val="00EF0F4A"/>
    <w:rsid w:val="00EF1D2A"/>
    <w:rsid w:val="00EF25DC"/>
    <w:rsid w:val="00EF3302"/>
    <w:rsid w:val="00EF4220"/>
    <w:rsid w:val="00EF5CC3"/>
    <w:rsid w:val="00EF5E82"/>
    <w:rsid w:val="00EF679E"/>
    <w:rsid w:val="00F00BAF"/>
    <w:rsid w:val="00F0382C"/>
    <w:rsid w:val="00F0586A"/>
    <w:rsid w:val="00F120CC"/>
    <w:rsid w:val="00F12EE5"/>
    <w:rsid w:val="00F12F6E"/>
    <w:rsid w:val="00F143B6"/>
    <w:rsid w:val="00F148B5"/>
    <w:rsid w:val="00F14E92"/>
    <w:rsid w:val="00F16F64"/>
    <w:rsid w:val="00F172E9"/>
    <w:rsid w:val="00F175F6"/>
    <w:rsid w:val="00F20633"/>
    <w:rsid w:val="00F20DDB"/>
    <w:rsid w:val="00F213EE"/>
    <w:rsid w:val="00F2326B"/>
    <w:rsid w:val="00F26B40"/>
    <w:rsid w:val="00F30403"/>
    <w:rsid w:val="00F30CEB"/>
    <w:rsid w:val="00F3611E"/>
    <w:rsid w:val="00F37293"/>
    <w:rsid w:val="00F37B6A"/>
    <w:rsid w:val="00F4110D"/>
    <w:rsid w:val="00F4249D"/>
    <w:rsid w:val="00F42A16"/>
    <w:rsid w:val="00F42E81"/>
    <w:rsid w:val="00F4409B"/>
    <w:rsid w:val="00F45A77"/>
    <w:rsid w:val="00F46DA2"/>
    <w:rsid w:val="00F47F7C"/>
    <w:rsid w:val="00F52B65"/>
    <w:rsid w:val="00F5422D"/>
    <w:rsid w:val="00F552B1"/>
    <w:rsid w:val="00F55A4D"/>
    <w:rsid w:val="00F56563"/>
    <w:rsid w:val="00F62939"/>
    <w:rsid w:val="00F6478A"/>
    <w:rsid w:val="00F65890"/>
    <w:rsid w:val="00F65DF1"/>
    <w:rsid w:val="00F66E7D"/>
    <w:rsid w:val="00F70625"/>
    <w:rsid w:val="00F71335"/>
    <w:rsid w:val="00F72433"/>
    <w:rsid w:val="00F7271C"/>
    <w:rsid w:val="00F72B26"/>
    <w:rsid w:val="00F7309A"/>
    <w:rsid w:val="00F737D5"/>
    <w:rsid w:val="00F7730D"/>
    <w:rsid w:val="00F81A97"/>
    <w:rsid w:val="00F829DA"/>
    <w:rsid w:val="00F83E73"/>
    <w:rsid w:val="00F85375"/>
    <w:rsid w:val="00F855B6"/>
    <w:rsid w:val="00F92C17"/>
    <w:rsid w:val="00F948FF"/>
    <w:rsid w:val="00F94BE3"/>
    <w:rsid w:val="00F96431"/>
    <w:rsid w:val="00F96674"/>
    <w:rsid w:val="00F96A87"/>
    <w:rsid w:val="00F97CF9"/>
    <w:rsid w:val="00FA1272"/>
    <w:rsid w:val="00FA1ED8"/>
    <w:rsid w:val="00FA31EB"/>
    <w:rsid w:val="00FB1BE8"/>
    <w:rsid w:val="00FB25F0"/>
    <w:rsid w:val="00FB3F21"/>
    <w:rsid w:val="00FB48D1"/>
    <w:rsid w:val="00FB4B6F"/>
    <w:rsid w:val="00FB588B"/>
    <w:rsid w:val="00FC1AB4"/>
    <w:rsid w:val="00FC222E"/>
    <w:rsid w:val="00FC2FF5"/>
    <w:rsid w:val="00FC32C8"/>
    <w:rsid w:val="00FC3586"/>
    <w:rsid w:val="00FD0C1D"/>
    <w:rsid w:val="00FD15A3"/>
    <w:rsid w:val="00FD5005"/>
    <w:rsid w:val="00FD5DF0"/>
    <w:rsid w:val="00FE27D3"/>
    <w:rsid w:val="00FE590E"/>
    <w:rsid w:val="00FE5FEF"/>
    <w:rsid w:val="00FF1D56"/>
    <w:rsid w:val="00FF2F28"/>
    <w:rsid w:val="00FF5295"/>
    <w:rsid w:val="00FF5434"/>
    <w:rsid w:val="00FF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5E3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uiPriority w:val="9"/>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uiPriority w:val="9"/>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uiPriority w:val="9"/>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uiPriority w:val="9"/>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9"/>
    <w:rsid w:val="00197EC1"/>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rsid w:val="00EE2647"/>
    <w:pPr>
      <w:jc w:val="center"/>
    </w:p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0"/>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uiPriority w:val="9"/>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uiPriority w:val="9"/>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uiPriority w:val="9"/>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uiPriority w:val="9"/>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9"/>
    <w:rsid w:val="00197EC1"/>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rsid w:val="00EE2647"/>
    <w:pPr>
      <w:jc w:val="center"/>
    </w:p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0"/>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79707">
      <w:bodyDiv w:val="1"/>
      <w:marLeft w:val="0"/>
      <w:marRight w:val="0"/>
      <w:marTop w:val="0"/>
      <w:marBottom w:val="0"/>
      <w:divBdr>
        <w:top w:val="none" w:sz="0" w:space="0" w:color="auto"/>
        <w:left w:val="none" w:sz="0" w:space="0" w:color="auto"/>
        <w:bottom w:val="none" w:sz="0" w:space="0" w:color="auto"/>
        <w:right w:val="none" w:sz="0" w:space="0" w:color="auto"/>
      </w:divBdr>
    </w:div>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299455206">
      <w:bodyDiv w:val="1"/>
      <w:marLeft w:val="0"/>
      <w:marRight w:val="0"/>
      <w:marTop w:val="0"/>
      <w:marBottom w:val="0"/>
      <w:divBdr>
        <w:top w:val="none" w:sz="0" w:space="0" w:color="auto"/>
        <w:left w:val="none" w:sz="0" w:space="0" w:color="auto"/>
        <w:bottom w:val="none" w:sz="0" w:space="0" w:color="auto"/>
        <w:right w:val="none" w:sz="0" w:space="0" w:color="auto"/>
      </w:divBdr>
    </w:div>
    <w:div w:id="555121741">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768425226">
      <w:bodyDiv w:val="1"/>
      <w:marLeft w:val="0"/>
      <w:marRight w:val="0"/>
      <w:marTop w:val="0"/>
      <w:marBottom w:val="0"/>
      <w:divBdr>
        <w:top w:val="none" w:sz="0" w:space="0" w:color="auto"/>
        <w:left w:val="none" w:sz="0" w:space="0" w:color="auto"/>
        <w:bottom w:val="none" w:sz="0" w:space="0" w:color="auto"/>
        <w:right w:val="none" w:sz="0" w:space="0" w:color="auto"/>
      </w:divBdr>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012415334">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67988531">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88DC8-CC3F-4DF0-8383-2559123C0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1387</Words>
  <Characters>7356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Title</vt:lpstr>
    </vt:vector>
  </TitlesOfParts>
  <Company>Ericsson</Company>
  <LinksUpToDate>false</LinksUpToDate>
  <CharactersWithSpaces>8726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johan.bergman@ericsson.com</dc:creator>
  <cp:lastModifiedBy>Yutao Sui</cp:lastModifiedBy>
  <cp:revision>7</cp:revision>
  <cp:lastPrinted>2013-05-03T08:47:00Z</cp:lastPrinted>
  <dcterms:created xsi:type="dcterms:W3CDTF">2015-11-17T20:28:00Z</dcterms:created>
  <dcterms:modified xsi:type="dcterms:W3CDTF">2015-11-17T20:34:00Z</dcterms:modified>
</cp:coreProperties>
</file>